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526E36F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C405A0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C405A0">
        <w:rPr>
          <w:color w:val="4F81BD" w:themeColor="accent1"/>
          <w:sz w:val="28"/>
          <w:szCs w:val="28"/>
        </w:rPr>
        <w:t>5</w:t>
      </w:r>
    </w:p>
    <w:p w14:paraId="4F783EF8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53148489" w14:textId="4EB16752" w:rsidR="00D16858" w:rsidRPr="00D16858" w:rsidRDefault="00D16858" w:rsidP="00D16858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>PROGRAMMA DI __</w:t>
      </w:r>
      <w:r w:rsidR="003E09B5">
        <w:rPr>
          <w:rFonts w:ascii="Times New Roman" w:hAnsi="Times New Roman" w:cs="Times New Roman"/>
          <w:color w:val="4F81BD" w:themeColor="accent1"/>
          <w:sz w:val="28"/>
          <w:szCs w:val="28"/>
        </w:rPr>
        <w:t>Matematica</w:t>
      </w: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>__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4B4D8466" w14:textId="4AAF97D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CLASSE _</w:t>
      </w:r>
      <w:r w:rsidR="003E09B5">
        <w:rPr>
          <w:color w:val="4F81BD" w:themeColor="accent1"/>
          <w:sz w:val="28"/>
          <w:szCs w:val="28"/>
        </w:rPr>
        <w:t>IIIAE</w:t>
      </w:r>
      <w:r w:rsidRPr="00D16858">
        <w:rPr>
          <w:color w:val="4F81BD" w:themeColor="accent1"/>
          <w:sz w:val="28"/>
          <w:szCs w:val="28"/>
        </w:rPr>
        <w:t>___________________</w:t>
      </w:r>
    </w:p>
    <w:p w14:paraId="77DD16AA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2671921E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SCUOLA _</w:t>
      </w:r>
      <w:r w:rsidR="003E09B5">
        <w:rPr>
          <w:color w:val="4F81BD" w:themeColor="accent1"/>
          <w:sz w:val="28"/>
          <w:szCs w:val="28"/>
        </w:rPr>
        <w:t xml:space="preserve">ITT- I.O. “Leonardo da </w:t>
      </w:r>
      <w:proofErr w:type="gramStart"/>
      <w:r w:rsidR="003E09B5">
        <w:rPr>
          <w:color w:val="4F81BD" w:themeColor="accent1"/>
          <w:sz w:val="28"/>
          <w:szCs w:val="28"/>
        </w:rPr>
        <w:t>Vinci”</w:t>
      </w:r>
      <w:r w:rsidRPr="00D16858">
        <w:rPr>
          <w:color w:val="4F81BD" w:themeColor="accent1"/>
          <w:sz w:val="28"/>
          <w:szCs w:val="28"/>
        </w:rPr>
        <w:t>_</w:t>
      </w:r>
      <w:proofErr w:type="gramEnd"/>
      <w:r w:rsidRPr="00D16858">
        <w:rPr>
          <w:color w:val="4F81BD" w:themeColor="accent1"/>
          <w:sz w:val="28"/>
          <w:szCs w:val="28"/>
        </w:rPr>
        <w:t>__</w:t>
      </w:r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83E8568" w14:textId="09EFC788" w:rsid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PROF. ___</w:t>
      </w:r>
      <w:r w:rsidR="003E09B5">
        <w:rPr>
          <w:color w:val="4F81BD" w:themeColor="accent1"/>
          <w:sz w:val="28"/>
          <w:szCs w:val="28"/>
        </w:rPr>
        <w:t>Benedetta Ronca</w:t>
      </w:r>
      <w:r w:rsidRPr="00D16858">
        <w:rPr>
          <w:color w:val="4F81BD" w:themeColor="accent1"/>
          <w:sz w:val="28"/>
          <w:szCs w:val="28"/>
        </w:rPr>
        <w:t>_______</w:t>
      </w:r>
    </w:p>
    <w:p w14:paraId="03C7A7AE" w14:textId="77777777" w:rsidR="007115A6" w:rsidRDefault="007115A6" w:rsidP="00D16858">
      <w:pPr>
        <w:jc w:val="center"/>
        <w:rPr>
          <w:color w:val="4F81BD" w:themeColor="accent1"/>
          <w:sz w:val="28"/>
          <w:szCs w:val="28"/>
        </w:rPr>
      </w:pPr>
    </w:p>
    <w:p w14:paraId="676AA671" w14:textId="77777777" w:rsidR="00B8430F" w:rsidRPr="00D50B28" w:rsidRDefault="00B8430F" w:rsidP="007115A6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D50B28">
        <w:rPr>
          <w:color w:val="auto"/>
          <w:sz w:val="28"/>
          <w:szCs w:val="28"/>
        </w:rPr>
        <w:t>P</w:t>
      </w:r>
      <w:r w:rsidR="007115A6" w:rsidRPr="00D50B28">
        <w:rPr>
          <w:color w:val="auto"/>
          <w:sz w:val="28"/>
          <w:szCs w:val="28"/>
        </w:rPr>
        <w:t>iano cartesiano</w:t>
      </w:r>
      <w:r w:rsidRPr="00D50B28">
        <w:rPr>
          <w:color w:val="auto"/>
          <w:sz w:val="28"/>
          <w:szCs w:val="28"/>
        </w:rPr>
        <w:t xml:space="preserve">: </w:t>
      </w:r>
      <w:proofErr w:type="gramStart"/>
      <w:r w:rsidRPr="00D50B28">
        <w:rPr>
          <w:color w:val="auto"/>
          <w:sz w:val="28"/>
          <w:szCs w:val="28"/>
        </w:rPr>
        <w:t>retta .</w:t>
      </w:r>
      <w:r w:rsidR="007115A6" w:rsidRPr="00D50B28">
        <w:rPr>
          <w:color w:val="auto"/>
          <w:sz w:val="28"/>
          <w:szCs w:val="28"/>
        </w:rPr>
        <w:t>Equazione</w:t>
      </w:r>
      <w:proofErr w:type="gramEnd"/>
      <w:r w:rsidR="007115A6" w:rsidRPr="00D50B28">
        <w:rPr>
          <w:color w:val="auto"/>
          <w:sz w:val="28"/>
          <w:szCs w:val="28"/>
        </w:rPr>
        <w:t xml:space="preserve"> retta</w:t>
      </w:r>
      <w:r w:rsidRPr="00D50B28">
        <w:rPr>
          <w:color w:val="auto"/>
          <w:sz w:val="28"/>
          <w:szCs w:val="28"/>
        </w:rPr>
        <w:t>, retta passante per un punto, rette parallele, rette perpendicolari, intersezioni di rette</w:t>
      </w:r>
    </w:p>
    <w:p w14:paraId="129B772D" w14:textId="77777777" w:rsidR="00B8430F" w:rsidRPr="00D50B28" w:rsidRDefault="00B8430F" w:rsidP="007115A6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D50B28">
        <w:rPr>
          <w:color w:val="auto"/>
          <w:sz w:val="28"/>
          <w:szCs w:val="28"/>
        </w:rPr>
        <w:t>Equazioni e disequazioni di secondo grado</w:t>
      </w:r>
    </w:p>
    <w:p w14:paraId="328E4903" w14:textId="097EDE44" w:rsidR="007115A6" w:rsidRPr="00D50B28" w:rsidRDefault="00B8430F" w:rsidP="007115A6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D50B28">
        <w:rPr>
          <w:color w:val="auto"/>
          <w:sz w:val="28"/>
          <w:szCs w:val="28"/>
        </w:rPr>
        <w:t xml:space="preserve">Piano cartesiano: parabola. Equazione della parabola nel piano cartesiano, studio della parabola nel piano cartesiano. </w:t>
      </w:r>
      <w:r w:rsidR="005207A3" w:rsidRPr="00D50B28">
        <w:rPr>
          <w:color w:val="auto"/>
          <w:sz w:val="28"/>
          <w:szCs w:val="28"/>
        </w:rPr>
        <w:t>Parabola con asse di simmetria parallelo all’asse delle x, vertice,</w:t>
      </w:r>
      <w:r w:rsidR="007115A6" w:rsidRPr="00D50B28">
        <w:rPr>
          <w:color w:val="auto"/>
          <w:sz w:val="28"/>
          <w:szCs w:val="28"/>
        </w:rPr>
        <w:t xml:space="preserve"> </w:t>
      </w:r>
      <w:r w:rsidR="005207A3" w:rsidRPr="00D50B28">
        <w:rPr>
          <w:color w:val="auto"/>
          <w:sz w:val="28"/>
          <w:szCs w:val="28"/>
        </w:rPr>
        <w:t xml:space="preserve">asse, fuochi, disegno della parabola. Studio della parabola con asse parallelo all’asse delle y. </w:t>
      </w:r>
      <w:r w:rsidR="009C3C4E" w:rsidRPr="00D50B28">
        <w:rPr>
          <w:color w:val="auto"/>
          <w:sz w:val="28"/>
          <w:szCs w:val="28"/>
        </w:rPr>
        <w:t>Posizione reciproca retta e parabola</w:t>
      </w:r>
    </w:p>
    <w:p w14:paraId="1A90836F" w14:textId="12E4D76B" w:rsidR="009C3C4E" w:rsidRPr="00D50B28" w:rsidRDefault="009C3C4E" w:rsidP="007115A6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D50B28">
        <w:rPr>
          <w:color w:val="auto"/>
          <w:sz w:val="28"/>
          <w:szCs w:val="28"/>
        </w:rPr>
        <w:t xml:space="preserve">Piano cartesiano: circonferenza. Equazione della circonferenza nel piano cartesiano, studio della circonferenza nel piano cartesiano. </w:t>
      </w:r>
      <w:r w:rsidR="00D50B28" w:rsidRPr="00D50B28">
        <w:rPr>
          <w:color w:val="auto"/>
          <w:sz w:val="28"/>
          <w:szCs w:val="28"/>
        </w:rPr>
        <w:t xml:space="preserve">Area della circonferenza. Equazione della circonferenza dati tre punti noti. </w:t>
      </w:r>
      <w:r w:rsidRPr="00D50B28">
        <w:rPr>
          <w:color w:val="auto"/>
          <w:sz w:val="28"/>
          <w:szCs w:val="28"/>
        </w:rPr>
        <w:t xml:space="preserve">Posizione reciproche di due circonferenze nel piano cartesiano. Posizione reciproca di una retta e una circonferenza nel piano cartesiano. </w:t>
      </w:r>
    </w:p>
    <w:p w14:paraId="78D88532" w14:textId="45B45528" w:rsidR="009C3C4E" w:rsidRPr="00D50B28" w:rsidRDefault="009C3C4E" w:rsidP="007115A6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D50B28">
        <w:rPr>
          <w:color w:val="auto"/>
          <w:sz w:val="28"/>
          <w:szCs w:val="28"/>
        </w:rPr>
        <w:t xml:space="preserve">Piano cartesiano: ellisse. Equazione dell’ellisse nel piano cartesiano, studio dell’ellisse nel piano cartesiano. </w:t>
      </w:r>
      <w:r w:rsidR="00D50B28" w:rsidRPr="00D50B28">
        <w:rPr>
          <w:color w:val="auto"/>
          <w:sz w:val="28"/>
          <w:szCs w:val="28"/>
        </w:rPr>
        <w:t xml:space="preserve">Area dell’ellisse. </w:t>
      </w:r>
      <w:r w:rsidRPr="00D50B28">
        <w:rPr>
          <w:color w:val="auto"/>
          <w:sz w:val="28"/>
          <w:szCs w:val="28"/>
        </w:rPr>
        <w:t>Posizione reciproca di una retta e un’ellisse nel piano cartesiano</w:t>
      </w:r>
    </w:p>
    <w:p w14:paraId="16981D38" w14:textId="1EFA2182" w:rsidR="009C3C4E" w:rsidRPr="00D50B28" w:rsidRDefault="009C3C4E" w:rsidP="007115A6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D50B28">
        <w:rPr>
          <w:color w:val="auto"/>
          <w:sz w:val="28"/>
          <w:szCs w:val="28"/>
        </w:rPr>
        <w:t>Piano cartesiano: iperbole. Equazione dell’iperbole nel piano cartesiano, studio dell’iperbole nel piano cartesiano. Iperbole con fuochi sull’asse delle ascisse, iperbole con fuochi sull’asse delle y</w:t>
      </w:r>
    </w:p>
    <w:p w14:paraId="1190E663" w14:textId="77777777" w:rsidR="00D16858" w:rsidRPr="00D50B28" w:rsidRDefault="00D16858" w:rsidP="00D16858">
      <w:pPr>
        <w:jc w:val="center"/>
        <w:rPr>
          <w:sz w:val="28"/>
          <w:szCs w:val="28"/>
        </w:rPr>
      </w:pPr>
    </w:p>
    <w:p w14:paraId="7EE3245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36909B34" w14:textId="77777777" w:rsidR="00D16858" w:rsidRPr="00D16858" w:rsidRDefault="00D16858" w:rsidP="00D16858">
      <w:pPr>
        <w:spacing w:line="204" w:lineRule="exact"/>
        <w:jc w:val="center"/>
        <w:rPr>
          <w:sz w:val="28"/>
          <w:szCs w:val="28"/>
        </w:rPr>
      </w:pPr>
    </w:p>
    <w:sectPr w:rsidR="00D16858" w:rsidRPr="00D16858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5F030" w14:textId="77777777" w:rsidR="002D3F23" w:rsidRDefault="002D3F23">
      <w:r>
        <w:separator/>
      </w:r>
    </w:p>
  </w:endnote>
  <w:endnote w:type="continuationSeparator" w:id="0">
    <w:p w14:paraId="2122F725" w14:textId="77777777" w:rsidR="002D3F23" w:rsidRDefault="002D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15398" w14:textId="77777777" w:rsidR="002D3F23" w:rsidRDefault="002D3F23">
      <w:r>
        <w:separator/>
      </w:r>
    </w:p>
  </w:footnote>
  <w:footnote w:type="continuationSeparator" w:id="0">
    <w:p w14:paraId="577A41F8" w14:textId="77777777" w:rsidR="002D3F23" w:rsidRDefault="002D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002E"/>
    <w:multiLevelType w:val="hybridMultilevel"/>
    <w:tmpl w:val="28A6D2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23"/>
  </w:num>
  <w:num w:numId="7">
    <w:abstractNumId w:val="26"/>
  </w:num>
  <w:num w:numId="8">
    <w:abstractNumId w:val="31"/>
  </w:num>
  <w:num w:numId="9">
    <w:abstractNumId w:val="14"/>
  </w:num>
  <w:num w:numId="10">
    <w:abstractNumId w:val="29"/>
  </w:num>
  <w:num w:numId="11">
    <w:abstractNumId w:val="6"/>
  </w:num>
  <w:num w:numId="12">
    <w:abstractNumId w:val="24"/>
  </w:num>
  <w:num w:numId="13">
    <w:abstractNumId w:val="7"/>
  </w:num>
  <w:num w:numId="14">
    <w:abstractNumId w:val="18"/>
  </w:num>
  <w:num w:numId="15">
    <w:abstractNumId w:val="2"/>
  </w:num>
  <w:num w:numId="16">
    <w:abstractNumId w:val="22"/>
  </w:num>
  <w:num w:numId="17">
    <w:abstractNumId w:val="4"/>
  </w:num>
  <w:num w:numId="18">
    <w:abstractNumId w:val="8"/>
  </w:num>
  <w:num w:numId="19">
    <w:abstractNumId w:val="8"/>
  </w:num>
  <w:num w:numId="20">
    <w:abstractNumId w:val="16"/>
  </w:num>
  <w:num w:numId="21">
    <w:abstractNumId w:val="3"/>
  </w:num>
  <w:num w:numId="22">
    <w:abstractNumId w:val="13"/>
  </w:num>
  <w:num w:numId="23">
    <w:abstractNumId w:val="19"/>
  </w:num>
  <w:num w:numId="24">
    <w:abstractNumId w:val="32"/>
  </w:num>
  <w:num w:numId="25">
    <w:abstractNumId w:val="11"/>
  </w:num>
  <w:num w:numId="26">
    <w:abstractNumId w:val="15"/>
  </w:num>
  <w:num w:numId="27">
    <w:abstractNumId w:val="27"/>
  </w:num>
  <w:num w:numId="28">
    <w:abstractNumId w:val="30"/>
  </w:num>
  <w:num w:numId="29">
    <w:abstractNumId w:val="21"/>
  </w:num>
  <w:num w:numId="30">
    <w:abstractNumId w:val="20"/>
  </w:num>
  <w:num w:numId="31">
    <w:abstractNumId w:val="25"/>
  </w:num>
  <w:num w:numId="32">
    <w:abstractNumId w:val="17"/>
  </w:num>
  <w:num w:numId="3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574A9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0D0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3F23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D07DD"/>
    <w:rsid w:val="003E09B5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066B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43E3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7A3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054C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45045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5A6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02E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3C4E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2A2E"/>
    <w:rsid w:val="00AF3046"/>
    <w:rsid w:val="00AF6636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57C9"/>
    <w:rsid w:val="00B761F7"/>
    <w:rsid w:val="00B81ABE"/>
    <w:rsid w:val="00B828A5"/>
    <w:rsid w:val="00B834C8"/>
    <w:rsid w:val="00B8430F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07B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05A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6E4F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858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B28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2CDE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1F"/>
    <w:rsid w:val="00E40AE4"/>
    <w:rsid w:val="00E440A6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66D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F633-B383-481A-9331-AE766775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cp:lastPrinted>2023-03-01T10:50:00Z</cp:lastPrinted>
  <dcterms:created xsi:type="dcterms:W3CDTF">2025-06-12T07:54:00Z</dcterms:created>
  <dcterms:modified xsi:type="dcterms:W3CDTF">2025-06-12T07:54:00Z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