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Scuola Primaria e Secondaria di 1^ Grado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Modello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DI APPRENDIMENTO / CONOSCENZE E  ABILITA’ ESSENZIALI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Disciplinare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LINGUISTICO ANTROPOLOGICO – Geografia Classi Seconde SEZ.A/B/C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56.0" w:type="dxa"/>
        <w:jc w:val="left"/>
        <w:tblInd w:w="-15.0" w:type="dxa"/>
        <w:tblLayout w:type="fixed"/>
        <w:tblLook w:val="0000"/>
      </w:tblPr>
      <w:tblGrid>
        <w:gridCol w:w="2885"/>
        <w:gridCol w:w="5770"/>
        <w:gridCol w:w="5801"/>
        <w:tblGridChange w:id="0">
          <w:tblGrid>
            <w:gridCol w:w="2885"/>
            <w:gridCol w:w="5770"/>
            <w:gridCol w:w="580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DISCIPLINARI GENERALI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 soltanto la sigla)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 (o microcompetenze)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6" w:right="0" w:hanging="576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 TEORICHEe APPLICATIVE (abilità)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(cosa l’alunno deve sapere al termini dell’anno di corso e cosa deve saper fare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DI CONOSCENZA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(sono gli oggetti della conoscenza)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 – A2 – A3 – A4 – B2 – B3 – C1 – C2 – D1 – D2 – F2 – G1 – G2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- Saper utilizzare la conoscenza e la comprensione di alcuni concetti delle strutture logiche della geografia (regione, paesaggio. ambiente…).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– Saper individuare i più evidenti collegamenti spaziali nelle carte geografiche.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3* - Saper leggere e interpretare i vari tipi di carte geografiche.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– Saper usare il linguaggio specifico della disciplina.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– Saper vedere in modo geograficamente corretto e coerente.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– Saper utilizzare carte stradali, piante… per muoversi nel territorio.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 generale fisica, politica ed economica europea.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Stati europei.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36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Storia generale dell’Unione europea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Riallineamento per l’anno scolastico 2020/2021 degli apprendimenti e delle attività svolte attraverso la didattica a distanza nell’anno scolastico 2019/2020.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competenze e i relativi contenuti sono stati affrontati completamente.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</w:tabs>
              <w:spacing w:after="0" w:before="0" w:line="240" w:lineRule="auto"/>
              <w:ind w:left="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88"/>
              </w:tabs>
              <w:spacing w:after="0" w:before="0" w:line="240" w:lineRule="auto"/>
              <w:ind w:left="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(1)Ciascun obiettivo di apprendimento va codificato aggiungendo alla sigla relativa alla competenza disciplinare generale un numero progressivo corrispondente alla conoscenza teorica o applicativa.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Contrassegnare semplicemente con un asterisco le competenze disciplinari generali essenziali alla acquisizione di competenze più complesse. Contrassegnare con *  gli obiettivi di apprendimento o microcompetenze essenziali e prioritari per la padronanza minima delle competenze disciplinari di riferimento.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obiettivi o microcompetenze non contrassegnate si intendono “più alti” rispetto alla sufficienza.</w:t>
        <w:tab/>
        <w:tab/>
        <w:tab/>
        <w:tab/>
        <w:tab/>
        <w:t xml:space="preserve">                       Il Docente Coordinatore del Dipartimento Disciplinare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color w:val="000000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i w:val="1"/>
      <w:iCs w:val="1"/>
      <w:color w:val="000000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numPr>
        <w:ilvl w:val="6"/>
        <w:numId w:val="2"/>
      </w:numPr>
      <w:suppressAutoHyphens w:val="0"/>
      <w:spacing w:line="1" w:lineRule="atLeast"/>
      <w:ind w:left="360" w:right="0" w:leftChars="-1" w:rightChars="0" w:firstLine="0" w:firstLineChars="-1"/>
      <w:jc w:val="center"/>
      <w:textDirection w:val="btLr"/>
      <w:textAlignment w:val="top"/>
      <w:outlineLvl w:val="6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character" w:styleId="Car.predefinitoparagrafo0">
    <w:name w:val="Car. predefinito paragrafo"/>
    <w:next w:val="Car.predefinitoparagrafo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i w:val="1"/>
      <w:color w:val="003366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N1z/rBv+xKocaKpHZVXYcsfXpg==">AMUW2mUCx2tg9iNWXvQK/fMwZiISRrymdxVpfB6zjWx344moFIhrHJJh/fi64sHTQXBdt6jDgGpB7ZGBxmS3hnO2XC7IsAEmbHeJhNpxPvkys2YVtNnyv1s=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2020-09-02T08:34:00Z</dcterms:created>
  <dc:creator>PC</dc:creator>
</cp:coreProperties>
</file>