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LINGUISTICO ANTROPOLOGICO – ITALIANO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Classi Prime A/B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TEORICHE e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C2 – D1 – F2 – G1 – 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1* - Saper individuare comprendere significato e funzione degli elementi fondamentali di una comunicazione.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– Saper partecipare a uno scambio comunicativo dimostrando competenze di base adeguate alle specifiche situazioni comunicative.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3* - Saper esprimere esperienze personali in modo logico.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4* - Saper esprimere un argomento orale in modo sufficientemente chiaro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5* – Saper comprendere istruzioni scritte.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* - Saper leggere in modo sufficientemente chiaro ed espressivo.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– Saper far uso appropriato dei linguaggi specifici.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GRAMMATICA: Fonologia e morfologia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ANTOLOGIA: favola, fiaba, leggenda, mito, racconto fantasy. Elementi base del testo poetico.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EPICA: epica antica e medievale.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le future classi prime terremo in considerazione i contenuti svolti dalle docenti della Scuola Primaria.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57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57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6nobnpGCDkSoMQ9rKaOreOQxYA==">AMUW2mXnI9j0p8NslpQIaOzJnmcUiK+zpxJXTWd7TKsHMNUNVrF10uUpO6Zn7TDuICYl9E9tr5zxuh4Qfa4RwTDQkjjWQJB+RzE8c38a1DzV6BvoeaoHcmQ=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2020-09-02T09:37:00Z</dcterms:created>
  <dc:creator>PC</dc:creator>
</cp:coreProperties>
</file>