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</w:t>
      </w:r>
      <w:r w:rsidDel="00000000" w:rsidR="00000000" w:rsidRPr="00000000">
        <w:rPr>
          <w:sz w:val="28"/>
          <w:szCs w:val="28"/>
          <w:rtl w:val="0"/>
        </w:rPr>
        <w:t xml:space="preserve">SCIENZE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1485"/>
        <w:gridCol w:w="5340"/>
        <w:tblGridChange w:id="0">
          <w:tblGrid>
            <w:gridCol w:w="2805"/>
            <w:gridCol w:w="1485"/>
            <w:gridCol w:w="534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Sviluppare atteggiamenti di curiosità e modi di guardare il mondo che stimolano a cercare spiegazioni e informazioni su quello che accade.</w:t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Riconoscere le principali caratteristiche e i modi di vivere di tutti gli esseri viventi. Avere atteggiamenti responsabili di cura verso l'ambiente scolastico, sociale e naturale.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in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pertinenti e complesse ed elabora ipotesi personali ben strutturate.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correttamente, con capacità critica e di argomentazione utilizzando un linguaggio scientifico appropriato.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in autonomia e consapevolezza, riuscendo ad affrontare anche situazioni complesse.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corrette ed elabora ipotesi personali con ragionamenti pertinenti. 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correttamente, con capacità di argomentazione utilizzando un linguaggio scientifico appropriato.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con autonomia e consapevolezza.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adeguate ed elabora ipotesi personali.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in modo efficace, collegando le principali informazioni e usando un linguaggio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con parziale autonomia e consapevolezza.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poche domande, spesso generiche e propone ipotesi semplici.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in modo giusto, con un lessico semplice e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esplora fenomeni sotto la guida e con il supporto del docente.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Fatica a formulare domande; mostra difficoltà nel proporre ipotesi.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con un lessico limitato e con qualche incertezza.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non riesce abitualmente a svolgere le attività proposte, anche se guidato dal docente.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domande e ipotesi poco pertinenti.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esprime con incertezza e in maniera non adeguata al contesto.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36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8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jcH/aRWZv3KGiNA6ET7T8Njyw==">CgMxLjA4AHIhMWk4WnVNRm9GODNoU2s2YnI1cU1SbklLYjZNME92cVVk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2025-03-26T08:44:00Z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