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VT)  CF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89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103"/>
      </w:tblGrid>
      <w:tr w:rsidR="00B71FE7" w:rsidRPr="001A572A" w14:paraId="143303C2" w14:textId="77777777" w:rsidTr="009D2128">
        <w:tc>
          <w:tcPr>
            <w:tcW w:w="8914" w:type="dxa"/>
            <w:gridSpan w:val="2"/>
          </w:tcPr>
          <w:p w14:paraId="22BB6FB3" w14:textId="77777777" w:rsidR="009D2128" w:rsidRPr="001A572A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 w:cs="Calibri"/>
                <w:b/>
                <w:bCs/>
                <w:i/>
                <w:iCs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  <w:r w:rsidR="009D2128" w:rsidRPr="00C652D8">
              <w:rPr>
                <w:rFonts w:cs="Calibri"/>
                <w:b/>
                <w:bCs/>
                <w:i/>
                <w:iCs/>
              </w:rPr>
              <w:t xml:space="preserve"> </w:t>
            </w:r>
          </w:p>
          <w:p w14:paraId="650DE667" w14:textId="0E7C72B0" w:rsidR="001A572A" w:rsidRPr="001A572A" w:rsidRDefault="001A572A" w:rsidP="001A572A">
            <w:pPr>
              <w:widowControl w:val="0"/>
              <w:ind w:left="283" w:right="-1"/>
              <w:jc w:val="center"/>
              <w:rPr>
                <w:rFonts w:ascii="Kristen ITC" w:hAnsi="Kristen ITC"/>
                <w:sz w:val="22"/>
                <w:lang w:val="it-IT"/>
              </w:rPr>
            </w:pPr>
            <w:r w:rsidRPr="001A572A">
              <w:rPr>
                <w:rFonts w:ascii="Kristen ITC" w:hAnsi="Kristen ITC"/>
                <w:b/>
                <w:sz w:val="22"/>
                <w:lang w:val="it-IT"/>
              </w:rPr>
              <w:t xml:space="preserve">“LA </w:t>
            </w:r>
            <w:proofErr w:type="gramStart"/>
            <w:r w:rsidRPr="001A572A">
              <w:rPr>
                <w:rFonts w:ascii="Kristen ITC" w:hAnsi="Kristen ITC"/>
                <w:b/>
                <w:sz w:val="22"/>
                <w:lang w:val="it-IT"/>
              </w:rPr>
              <w:t>SCUOLA :</w:t>
            </w:r>
            <w:proofErr w:type="gramEnd"/>
            <w:r w:rsidRPr="001A572A">
              <w:rPr>
                <w:rFonts w:ascii="Kristen ITC" w:hAnsi="Kristen ITC"/>
                <w:b/>
                <w:sz w:val="22"/>
                <w:lang w:val="it-IT"/>
              </w:rPr>
              <w:t xml:space="preserve"> PALESTRA DI COMPETENZE”</w:t>
            </w:r>
          </w:p>
          <w:p w14:paraId="7BCD75F4" w14:textId="4E5559C0" w:rsidR="003115DB" w:rsidRPr="00F72E34" w:rsidRDefault="00E06414" w:rsidP="009D2128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9D2128">
              <w:rPr>
                <w:rFonts w:ascii="Kristen ITC" w:hAnsi="Kristen ITC" w:cs="Calibri"/>
                <w:b/>
                <w:bCs/>
                <w:i/>
                <w:iCs/>
              </w:rPr>
              <w:t>P</w:t>
            </w:r>
            <w:r>
              <w:rPr>
                <w:rFonts w:ascii="Kristen ITC" w:hAnsi="Kristen ITC" w:cs="Calibri"/>
                <w:b/>
                <w:bCs/>
                <w:i/>
                <w:iCs/>
              </w:rPr>
              <w:t>ROGETTO AGENDA NORD PER IL POTENZIAMENTO DELLE COMPETENZE DI BASE NELLA SCUOLA PRIMARIA DI ACQUAPENDENTE</w:t>
            </w:r>
          </w:p>
        </w:tc>
      </w:tr>
      <w:tr w:rsidR="003A48DC" w:rsidRPr="001A572A" w14:paraId="7515D6B3" w14:textId="77777777" w:rsidTr="009D2128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5B27EBBB" w:rsidR="00987759" w:rsidRPr="00987759" w:rsidRDefault="000023A4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6C80863E" w:rsidR="00CF6DAE" w:rsidRDefault="000023A4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8A311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1BE6855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CF6DAE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 w:rsidR="00CF6DAE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3F2AC69A" w14:textId="4CCD437F" w:rsidR="00987759" w:rsidRDefault="000023A4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lastRenderedPageBreak/>
              <w:t>X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  <w:r w:rsidR="00F27A15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71A7C2E8" w:rsid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64C58C59" w:rsidR="00987759" w:rsidRP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445E4C70" w:rsidR="00987759" w:rsidRP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049FCE13" w:rsidR="00987759" w:rsidRDefault="000023A4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A4A311" w:rsidR="00987759" w:rsidRPr="00987759" w:rsidRDefault="000023A4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17FEC5EC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8A3115">
              <w:rPr>
                <w:b/>
                <w:sz w:val="22"/>
                <w:lang w:val="it-IT"/>
              </w:rPr>
              <w:t>□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2D97722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8A3115"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33D0C6D3" w:rsidR="00987759" w:rsidRPr="00987759" w:rsidRDefault="00103AFA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8909C3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1C983DBB" w:rsidR="00987759" w:rsidRPr="00987759" w:rsidRDefault="003C322F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8909C3"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ECFC1EE" w14:textId="77777777" w:rsidR="00134F84" w:rsidRDefault="00134F84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13E18C4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0172BCA" w14:textId="2D5C85D5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1^ priorità/traguardo “Ls comprensione del testo: analizzare, interpretare, collegare, informazioni per costruire significati coerenti (comprensione testo)</w:t>
            </w:r>
          </w:p>
          <w:p w14:paraId="5E61C05F" w14:textId="4A294065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2^ priorità/traguardo: L’officina delle abilità: costruzione del merito (risultati esami).</w:t>
            </w:r>
          </w:p>
          <w:p w14:paraId="106A399B" w14:textId="63C33A00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3^ priorità/traguardo: Granelli di successo: percorsi di crescita (invalsi)</w:t>
            </w:r>
          </w:p>
          <w:p w14:paraId="136D65AD" w14:textId="4D1F0374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4^ priorità/traguardo: Cittadini del mondo: competenze linguistiche globali (certificazioni)</w:t>
            </w:r>
          </w:p>
          <w:p w14:paraId="3571E20E" w14:textId="125B72BC" w:rsidR="003554A3" w:rsidRPr="00D7328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5^ priorità/traguardo: </w:t>
            </w:r>
            <w:r w:rsidR="00D73285" w:rsidRPr="00D73285">
              <w:rPr>
                <w:rFonts w:ascii="Times New Roman" w:hAnsi="Times New Roman"/>
                <w:bCs/>
              </w:rPr>
              <w:t>Eccellenze del domani: strategie per il successo universitario</w:t>
            </w:r>
          </w:p>
        </w:tc>
        <w:tc>
          <w:tcPr>
            <w:tcW w:w="5103" w:type="dxa"/>
          </w:tcPr>
          <w:p w14:paraId="080C69DE" w14:textId="76F60E5A" w:rsidR="00D512D9" w:rsidRPr="00BF138E" w:rsidRDefault="00D512D9" w:rsidP="009043EF">
            <w:pPr>
              <w:pStyle w:val="Paragrafoelenco"/>
              <w:spacing w:after="0"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lastRenderedPageBreak/>
              <w:t>Descrizione sintetica dell’attività con eventuale indicazione dell’area tematica di riferimento</w:t>
            </w:r>
            <w:r w:rsidR="003A48DC" w:rsidRPr="00BF138E">
              <w:rPr>
                <w:rFonts w:cs="Calibri"/>
                <w:b/>
              </w:rPr>
              <w:t>:</w:t>
            </w:r>
          </w:p>
          <w:p w14:paraId="5BBD5F3F" w14:textId="77777777" w:rsidR="003C29C6" w:rsidRDefault="009D2128" w:rsidP="009043EF">
            <w:pPr>
              <w:widowControl w:val="0"/>
              <w:tabs>
                <w:tab w:val="left" w:pos="6865"/>
              </w:tabs>
              <w:ind w:right="30"/>
              <w:jc w:val="both"/>
              <w:rPr>
                <w:rFonts w:ascii="Calibri" w:hAnsi="Calibri" w:cs="Calibri"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lang w:val="it-IT"/>
              </w:rPr>
              <w:t xml:space="preserve">Il Progetto, elaborato per la partecipazione all’Avviso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 xml:space="preserve">Prot. 136777, 09/10/2024, FSE+, Agenda Nord e finanziato da Fondi Strutturali Europei Programma </w:t>
            </w:r>
            <w:proofErr w:type="gramStart"/>
            <w:r w:rsidRPr="00BF138E">
              <w:rPr>
                <w:rFonts w:ascii="Calibri" w:hAnsi="Calibri" w:cs="Calibri"/>
                <w:sz w:val="22"/>
                <w:lang w:val="it-IT"/>
              </w:rPr>
              <w:t xml:space="preserve">Nazionale </w:t>
            </w:r>
            <w:r w:rsidRPr="00BF138E">
              <w:rPr>
                <w:rFonts w:ascii="Calibri" w:hAnsi="Calibri" w:cs="Calibri"/>
                <w:spacing w:val="-15"/>
                <w:sz w:val="22"/>
                <w:lang w:val="it-IT"/>
              </w:rPr>
              <w:t xml:space="preserve">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>“</w:t>
            </w:r>
            <w:proofErr w:type="gramEnd"/>
            <w:r w:rsidRPr="00BF138E">
              <w:rPr>
                <w:rFonts w:ascii="Calibri" w:hAnsi="Calibri" w:cs="Calibri"/>
                <w:sz w:val="22"/>
                <w:lang w:val="it-IT"/>
              </w:rPr>
              <w:t>Scuola</w:t>
            </w:r>
            <w:r w:rsidRPr="00BF138E">
              <w:rPr>
                <w:rFonts w:ascii="Calibri" w:hAnsi="Calibri" w:cs="Calibri"/>
                <w:spacing w:val="-15"/>
                <w:sz w:val="22"/>
                <w:lang w:val="it-IT"/>
              </w:rPr>
              <w:t xml:space="preserve">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>e</w:t>
            </w:r>
            <w:r w:rsidRPr="00BF138E">
              <w:rPr>
                <w:rFonts w:ascii="Calibri" w:hAnsi="Calibri" w:cs="Calibri"/>
                <w:spacing w:val="-15"/>
                <w:sz w:val="22"/>
                <w:lang w:val="it-IT"/>
              </w:rPr>
              <w:t xml:space="preserve">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>competenze”</w:t>
            </w:r>
            <w:r w:rsidRPr="00BF138E">
              <w:rPr>
                <w:rFonts w:ascii="Calibri" w:hAnsi="Calibri" w:cs="Calibri"/>
                <w:spacing w:val="-17"/>
                <w:sz w:val="22"/>
                <w:lang w:val="it-IT"/>
              </w:rPr>
              <w:t xml:space="preserve"> </w:t>
            </w:r>
            <w:r w:rsidRPr="00BF138E">
              <w:rPr>
                <w:rFonts w:ascii="Calibri" w:hAnsi="Calibri" w:cs="Calibri"/>
                <w:sz w:val="22"/>
                <w:lang w:val="it-IT"/>
              </w:rPr>
              <w:t>2021-2027</w:t>
            </w:r>
            <w:r w:rsidRPr="00D16F58">
              <w:rPr>
                <w:rFonts w:ascii="Calibri" w:hAnsi="Calibri" w:cs="Calibri"/>
                <w:sz w:val="22"/>
                <w:lang w:val="it-IT"/>
              </w:rPr>
              <w:t xml:space="preserve">, </w:t>
            </w:r>
            <w:r w:rsidR="00D16F58" w:rsidRPr="00D16F58">
              <w:rPr>
                <w:rFonts w:ascii="Calibri" w:hAnsi="Calibri" w:cs="Calibri"/>
                <w:sz w:val="22"/>
                <w:lang w:val="it-IT"/>
              </w:rPr>
              <w:t>coinvolge</w:t>
            </w:r>
            <w:r w:rsidR="00D16F58">
              <w:rPr>
                <w:rFonts w:ascii="Calibri" w:hAnsi="Calibri" w:cs="Calibri"/>
                <w:sz w:val="22"/>
                <w:lang w:val="it-IT"/>
              </w:rPr>
              <w:t xml:space="preserve"> tutte le classi della Scuola Primaria di Acquapendente in 9 Percorsi di potenziamento delle competenze di base:</w:t>
            </w:r>
            <w:r w:rsidR="003C29C6">
              <w:rPr>
                <w:rFonts w:ascii="Calibri" w:hAnsi="Calibri" w:cs="Calibri"/>
                <w:sz w:val="22"/>
                <w:lang w:val="it-IT"/>
              </w:rPr>
              <w:t xml:space="preserve"> </w:t>
            </w:r>
          </w:p>
          <w:p w14:paraId="297628B9" w14:textId="7AEECFEE" w:rsidR="003C29C6" w:rsidRDefault="003C29C6" w:rsidP="009043EF">
            <w:pPr>
              <w:pStyle w:val="Paragrafoelenco"/>
              <w:widowControl w:val="0"/>
              <w:numPr>
                <w:ilvl w:val="0"/>
                <w:numId w:val="35"/>
              </w:numPr>
              <w:spacing w:after="0"/>
              <w:ind w:left="34" w:firstLine="0"/>
              <w:jc w:val="both"/>
              <w:rPr>
                <w:spacing w:val="-2"/>
                <w:szCs w:val="20"/>
              </w:rPr>
            </w:pPr>
            <w:r w:rsidRPr="003C29C6">
              <w:rPr>
                <w:szCs w:val="20"/>
              </w:rPr>
              <w:t xml:space="preserve">LABORATORIO DI PAROLE: </w:t>
            </w:r>
            <w:r w:rsidR="002A61B8">
              <w:rPr>
                <w:szCs w:val="20"/>
              </w:rPr>
              <w:t xml:space="preserve">per </w:t>
            </w:r>
            <w:r w:rsidRPr="003C29C6">
              <w:rPr>
                <w:spacing w:val="-2"/>
                <w:szCs w:val="20"/>
              </w:rPr>
              <w:t>consolidare e recuperare le abilità di lettura, scrittura e comprensione del test</w:t>
            </w:r>
            <w:r w:rsidR="002A61B8">
              <w:rPr>
                <w:spacing w:val="-2"/>
                <w:szCs w:val="20"/>
              </w:rPr>
              <w:t>o (</w:t>
            </w:r>
            <w:r w:rsidR="002A61B8" w:rsidRPr="003C29C6">
              <w:rPr>
                <w:szCs w:val="20"/>
              </w:rPr>
              <w:t xml:space="preserve">classi 1^ </w:t>
            </w:r>
            <w:r w:rsidR="002A61B8">
              <w:rPr>
                <w:szCs w:val="20"/>
              </w:rPr>
              <w:t>A e 2^A).</w:t>
            </w:r>
          </w:p>
          <w:p w14:paraId="18BA7852" w14:textId="73361990" w:rsidR="003C29C6" w:rsidRPr="002A61B8" w:rsidRDefault="003C29C6" w:rsidP="009043EF">
            <w:pPr>
              <w:pStyle w:val="Paragrafoelenco"/>
              <w:widowControl w:val="0"/>
              <w:numPr>
                <w:ilvl w:val="0"/>
                <w:numId w:val="35"/>
              </w:numPr>
              <w:spacing w:after="0"/>
              <w:ind w:left="0" w:firstLine="34"/>
              <w:jc w:val="both"/>
              <w:rPr>
                <w:rFonts w:cs="Calibri"/>
                <w:spacing w:val="-2"/>
              </w:rPr>
            </w:pPr>
            <w:r w:rsidRPr="003C29C6">
              <w:rPr>
                <w:spacing w:val="-2"/>
                <w:szCs w:val="20"/>
              </w:rPr>
              <w:t>GIOCHI DI PAROLE</w:t>
            </w:r>
            <w:r>
              <w:rPr>
                <w:spacing w:val="-2"/>
                <w:szCs w:val="20"/>
              </w:rPr>
              <w:t xml:space="preserve">: </w:t>
            </w:r>
            <w:r w:rsidR="002A61B8">
              <w:rPr>
                <w:spacing w:val="-2"/>
                <w:szCs w:val="20"/>
              </w:rPr>
              <w:t xml:space="preserve">per </w:t>
            </w:r>
            <w:r w:rsidR="002A61B8" w:rsidRPr="003C29C6">
              <w:rPr>
                <w:spacing w:val="-2"/>
                <w:szCs w:val="20"/>
              </w:rPr>
              <w:t>rafforz</w:t>
            </w:r>
            <w:r w:rsidR="002A61B8">
              <w:rPr>
                <w:spacing w:val="-2"/>
                <w:szCs w:val="20"/>
              </w:rPr>
              <w:t>are</w:t>
            </w:r>
            <w:r w:rsidR="002A61B8" w:rsidRPr="003C29C6">
              <w:rPr>
                <w:spacing w:val="-2"/>
                <w:szCs w:val="20"/>
              </w:rPr>
              <w:t xml:space="preserve"> le competenze di base, favorendo un apprendimento </w:t>
            </w:r>
            <w:r w:rsidR="002A61B8" w:rsidRPr="002A61B8">
              <w:rPr>
                <w:rFonts w:cs="Calibri"/>
                <w:spacing w:val="-2"/>
              </w:rPr>
              <w:t>significativo e duraturo (classi 1^B/C)</w:t>
            </w:r>
          </w:p>
          <w:p w14:paraId="64388EEF" w14:textId="2528D1A6" w:rsidR="002A61B8" w:rsidRDefault="002A61B8" w:rsidP="009043EF">
            <w:pPr>
              <w:pStyle w:val="Paragrafoelenco"/>
              <w:widowControl w:val="0"/>
              <w:numPr>
                <w:ilvl w:val="0"/>
                <w:numId w:val="35"/>
              </w:numPr>
              <w:spacing w:after="0"/>
              <w:ind w:left="34" w:right="419" w:firstLine="0"/>
              <w:jc w:val="both"/>
              <w:rPr>
                <w:rFonts w:cs="Calibri"/>
              </w:rPr>
            </w:pPr>
            <w:r w:rsidRPr="002A61B8">
              <w:rPr>
                <w:rFonts w:cs="Calibri"/>
              </w:rPr>
              <w:t>LEGGO FANTASTICANDO</w:t>
            </w:r>
            <w:r>
              <w:rPr>
                <w:rFonts w:cs="Calibri"/>
              </w:rPr>
              <w:t xml:space="preserve">: </w:t>
            </w:r>
            <w:proofErr w:type="gramStart"/>
            <w:r>
              <w:rPr>
                <w:rFonts w:cs="Calibri"/>
              </w:rPr>
              <w:t>per  rafforzare</w:t>
            </w:r>
            <w:proofErr w:type="gramEnd"/>
            <w:r>
              <w:rPr>
                <w:rFonts w:cs="Calibri"/>
              </w:rPr>
              <w:t xml:space="preserve"> le competenze di lettura e di scrittura, utilizzando la fantasia e la creatività. (classi 2^B/C)</w:t>
            </w:r>
          </w:p>
          <w:p w14:paraId="542BD5BC" w14:textId="0AF29676" w:rsidR="002A61B8" w:rsidRPr="002A61B8" w:rsidRDefault="002A61B8" w:rsidP="009043EF">
            <w:pPr>
              <w:pStyle w:val="Paragrafoelenco"/>
              <w:widowControl w:val="0"/>
              <w:numPr>
                <w:ilvl w:val="0"/>
                <w:numId w:val="35"/>
              </w:numPr>
              <w:spacing w:after="0"/>
              <w:ind w:left="34" w:right="422" w:firstLine="0"/>
              <w:jc w:val="both"/>
              <w:rPr>
                <w:rFonts w:cs="Calibri"/>
                <w:spacing w:val="-2"/>
              </w:rPr>
            </w:pPr>
            <w:r w:rsidRPr="002A61B8">
              <w:rPr>
                <w:rFonts w:cs="Calibri"/>
                <w:spacing w:val="-2"/>
              </w:rPr>
              <w:t>MATEMATICA CREATIVA</w:t>
            </w:r>
            <w:r>
              <w:rPr>
                <w:rFonts w:cs="Calibri"/>
                <w:spacing w:val="-2"/>
              </w:rPr>
              <w:t xml:space="preserve">: per potenziare le competenze matematiche promuovendo il pensiero critico, la creatività e il </w:t>
            </w:r>
            <w:proofErr w:type="spellStart"/>
            <w:r>
              <w:rPr>
                <w:rFonts w:cs="Calibri"/>
                <w:spacing w:val="-2"/>
              </w:rPr>
              <w:t>problem</w:t>
            </w:r>
            <w:proofErr w:type="spellEnd"/>
            <w:r>
              <w:rPr>
                <w:rFonts w:cs="Calibri"/>
                <w:spacing w:val="-2"/>
              </w:rPr>
              <w:t xml:space="preserve"> solving. (classi 3^A/B/C)</w:t>
            </w:r>
          </w:p>
          <w:p w14:paraId="3F08E704" w14:textId="4C898C2A" w:rsidR="002A61B8" w:rsidRPr="002A61B8" w:rsidRDefault="002A61B8" w:rsidP="009043EF">
            <w:pPr>
              <w:pStyle w:val="Paragrafoelenco"/>
              <w:widowControl w:val="0"/>
              <w:numPr>
                <w:ilvl w:val="0"/>
                <w:numId w:val="35"/>
              </w:numPr>
              <w:spacing w:after="0"/>
              <w:ind w:left="34" w:right="422" w:firstLine="0"/>
              <w:jc w:val="both"/>
              <w:rPr>
                <w:rFonts w:cs="Calibri"/>
                <w:spacing w:val="-2"/>
              </w:rPr>
            </w:pPr>
            <w:r w:rsidRPr="002A61B8">
              <w:rPr>
                <w:rFonts w:cs="Calibri"/>
                <w:spacing w:val="-2"/>
              </w:rPr>
              <w:t>LUDOMATEMATICA</w:t>
            </w:r>
            <w:r>
              <w:rPr>
                <w:rFonts w:cs="Calibri"/>
                <w:spacing w:val="-2"/>
              </w:rPr>
              <w:t xml:space="preserve">: per </w:t>
            </w:r>
            <w:r w:rsidR="009043EF">
              <w:rPr>
                <w:rFonts w:cs="Calibri"/>
                <w:spacing w:val="-2"/>
              </w:rPr>
              <w:t>sviluppare le competenze matematiche in modo creativo, favorendo il lavoro di squadra e il pensiero critico (classi 4^A/B).</w:t>
            </w:r>
          </w:p>
          <w:p w14:paraId="20F0434C" w14:textId="1F285514" w:rsidR="002A61B8" w:rsidRPr="009043EF" w:rsidRDefault="002A61B8" w:rsidP="009043EF">
            <w:pPr>
              <w:pStyle w:val="Paragrafoelenco"/>
              <w:widowControl w:val="0"/>
              <w:numPr>
                <w:ilvl w:val="0"/>
                <w:numId w:val="35"/>
              </w:numPr>
              <w:tabs>
                <w:tab w:val="left" w:pos="601"/>
                <w:tab w:val="left" w:pos="1915"/>
                <w:tab w:val="left" w:pos="2592"/>
                <w:tab w:val="left" w:pos="2935"/>
                <w:tab w:val="left" w:pos="3000"/>
              </w:tabs>
              <w:spacing w:after="0"/>
              <w:ind w:left="34" w:right="422" w:firstLine="0"/>
              <w:jc w:val="both"/>
              <w:rPr>
                <w:rFonts w:cs="Calibri"/>
                <w:spacing w:val="-2"/>
              </w:rPr>
            </w:pPr>
            <w:r w:rsidRPr="009043EF">
              <w:rPr>
                <w:rFonts w:cs="Calibri"/>
                <w:spacing w:val="-2"/>
              </w:rPr>
              <w:t xml:space="preserve">LABORATORIO DI LINGUA INGLESE “LET’S </w:t>
            </w:r>
            <w:r w:rsidRPr="009043EF">
              <w:rPr>
                <w:rFonts w:cs="Calibri"/>
                <w:spacing w:val="-2"/>
              </w:rPr>
              <w:lastRenderedPageBreak/>
              <w:t>PLAY WITH ENGLISH”</w:t>
            </w:r>
            <w:r w:rsidR="009043EF">
              <w:rPr>
                <w:rFonts w:cs="Calibri"/>
                <w:spacing w:val="-2"/>
              </w:rPr>
              <w:t>: per consolidare le competenze linguistiche favorendo l’apprendimento autonomo. (classi 5^A/B)</w:t>
            </w:r>
          </w:p>
          <w:p w14:paraId="27585392" w14:textId="49B365E4" w:rsidR="002A61B8" w:rsidRPr="009043EF" w:rsidRDefault="002A61B8" w:rsidP="009043EF">
            <w:pPr>
              <w:pStyle w:val="Paragrafoelenco"/>
              <w:widowControl w:val="0"/>
              <w:numPr>
                <w:ilvl w:val="0"/>
                <w:numId w:val="36"/>
              </w:numPr>
              <w:spacing w:after="0"/>
              <w:ind w:left="0" w:firstLine="33"/>
              <w:jc w:val="both"/>
              <w:rPr>
                <w:rFonts w:cs="Calibri"/>
                <w:spacing w:val="-2"/>
              </w:rPr>
            </w:pPr>
            <w:r w:rsidRPr="009043EF">
              <w:rPr>
                <w:rFonts w:cs="Calibri"/>
                <w:spacing w:val="-2"/>
              </w:rPr>
              <w:t>N VIAGGIO NELLE PAROLE</w:t>
            </w:r>
            <w:r w:rsidR="009043EF">
              <w:rPr>
                <w:rFonts w:cs="Calibri"/>
                <w:spacing w:val="-2"/>
              </w:rPr>
              <w:t>: per potenziare le competenze di base della lingua italiana, favorendo l’integrazione nel contesto scuola (gruppo verticale per alunni stranieri con livello di competenza A1 – A2)</w:t>
            </w:r>
          </w:p>
          <w:p w14:paraId="1AC0B2EE" w14:textId="457B0D24" w:rsidR="002A61B8" w:rsidRDefault="002A61B8" w:rsidP="009043EF">
            <w:pPr>
              <w:pStyle w:val="Paragrafoelenco"/>
              <w:widowControl w:val="0"/>
              <w:numPr>
                <w:ilvl w:val="0"/>
                <w:numId w:val="35"/>
              </w:numPr>
              <w:tabs>
                <w:tab w:val="left" w:pos="459"/>
                <w:tab w:val="left" w:pos="1407"/>
                <w:tab w:val="left" w:pos="2129"/>
                <w:tab w:val="left" w:pos="2252"/>
                <w:tab w:val="left" w:pos="2683"/>
                <w:tab w:val="left" w:pos="3000"/>
              </w:tabs>
              <w:spacing w:after="0"/>
              <w:ind w:left="34" w:right="423" w:firstLine="0"/>
              <w:jc w:val="both"/>
              <w:rPr>
                <w:szCs w:val="20"/>
              </w:rPr>
            </w:pPr>
            <w:r w:rsidRPr="009043EF">
              <w:rPr>
                <w:rFonts w:cs="Calibri"/>
                <w:spacing w:val="-2"/>
              </w:rPr>
              <w:t>PRIMI PASSI DI ALFABETIZZAZIONE ALLA LINGUA ITALIANA</w:t>
            </w:r>
            <w:r w:rsidR="009043EF">
              <w:rPr>
                <w:rFonts w:cs="Calibri"/>
                <w:spacing w:val="-2"/>
              </w:rPr>
              <w:t xml:space="preserve">: per alfabetizzare alla lingua italiana alunni stranieri di livello di competenza 0 o A1 (Gruppo verticale) </w:t>
            </w:r>
          </w:p>
          <w:p w14:paraId="6ABDC226" w14:textId="62E94347" w:rsidR="002A61B8" w:rsidRPr="009043EF" w:rsidRDefault="002A61B8" w:rsidP="009043EF">
            <w:pPr>
              <w:pStyle w:val="Paragrafoelenco"/>
              <w:widowControl w:val="0"/>
              <w:numPr>
                <w:ilvl w:val="0"/>
                <w:numId w:val="35"/>
              </w:numPr>
              <w:spacing w:after="0"/>
              <w:ind w:left="34" w:right="422" w:firstLine="0"/>
              <w:jc w:val="both"/>
              <w:rPr>
                <w:rFonts w:cs="Calibri"/>
              </w:rPr>
            </w:pPr>
            <w:r w:rsidRPr="009043EF">
              <w:rPr>
                <w:rFonts w:cs="Calibri"/>
              </w:rPr>
              <w:t>MATEMATICA 4.0</w:t>
            </w:r>
            <w:r w:rsidR="009043EF">
              <w:rPr>
                <w:rFonts w:cs="Calibri"/>
              </w:rPr>
              <w:t>: per sviluppare competenze matematiche fondamentali con utilizzo delle nuove tecnologie (classi 5^A/B)</w:t>
            </w:r>
          </w:p>
          <w:p w14:paraId="483D7AD9" w14:textId="29C6E2F2" w:rsidR="00DE3EA3" w:rsidRPr="00B37D6B" w:rsidRDefault="00DE3EA3" w:rsidP="009043EF">
            <w:pPr>
              <w:widowControl w:val="0"/>
              <w:tabs>
                <w:tab w:val="left" w:pos="6865"/>
              </w:tabs>
              <w:ind w:right="3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Il progetto muove dalla analisi della mappatura dei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rischi di dispersione scolastica rilevabili nelle Scuole </w:t>
            </w:r>
            <w:proofErr w:type="gramStart"/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Prima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>r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ie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,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dalla</w:t>
            </w:r>
            <w:proofErr w:type="gramEnd"/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analisi dei fattori specifici che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determinano il </w:t>
            </w:r>
            <w:proofErr w:type="gramStart"/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fenomeno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,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dalle</w:t>
            </w:r>
            <w:proofErr w:type="gramEnd"/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linee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di intervento elaborate nel </w:t>
            </w:r>
            <w:proofErr w:type="spellStart"/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PdM</w:t>
            </w:r>
            <w:proofErr w:type="spellEnd"/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proofErr w:type="spellStart"/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aa.ss</w:t>
            </w:r>
            <w:proofErr w:type="spellEnd"/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. 2022/2025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e riprese nel </w:t>
            </w:r>
            <w:proofErr w:type="spellStart"/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>PdM</w:t>
            </w:r>
            <w:proofErr w:type="spellEnd"/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2025/2028. </w:t>
            </w:r>
          </w:p>
          <w:p w14:paraId="6CA00322" w14:textId="1820140C" w:rsidR="00DE3EA3" w:rsidRDefault="00DE3EA3" w:rsidP="009043EF">
            <w:pPr>
              <w:widowControl w:val="0"/>
              <w:tabs>
                <w:tab w:val="left" w:pos="6865"/>
              </w:tabs>
              <w:ind w:right="-1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Il progetto è finalizzato ad attuare interventi di prevenzione della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dispersione scolastica a favore degli studenti che mostrano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particolari fragilità, motivazionali e/o nelle discipline di studio: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studenti con frequenza irregolare e/o in situazione di fragilità negli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esiti INVALSI per le somministrazioni di</w:t>
            </w: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italiano/</w:t>
            </w: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matematica/inglese; studenti a disagio sociale e culturale. </w:t>
            </w:r>
            <w:r w:rsidR="00AD619D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È altresì prevista la presenza di una figura aggiuntiva, con</w:t>
            </w:r>
            <w:r w:rsidR="00AD619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="00AD619D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competenze specialistiche nel settore</w:t>
            </w:r>
            <w:r w:rsidR="00AD619D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psicopedagogico che dia</w:t>
            </w:r>
            <w:r w:rsidR="00AD619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="00AD619D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supporto agli alunni con particolare disagio e necessitanti di</w:t>
            </w:r>
            <w:r w:rsidR="00AD619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="00AD619D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rafforzamento della motivazione</w:t>
            </w:r>
          </w:p>
          <w:p w14:paraId="723AA3DC" w14:textId="30CE1247" w:rsidR="009D2128" w:rsidRPr="00BF138E" w:rsidRDefault="00DE3EA3" w:rsidP="009043EF">
            <w:pPr>
              <w:widowControl w:val="0"/>
              <w:tabs>
                <w:tab w:val="left" w:pos="6865"/>
              </w:tabs>
              <w:ind w:right="-1"/>
              <w:jc w:val="both"/>
              <w:rPr>
                <w:rFonts w:ascii="Calibri" w:hAnsi="Calibri" w:cs="Calibri"/>
                <w:sz w:val="22"/>
                <w:lang w:val="it-IT"/>
              </w:rPr>
            </w:pP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</w:p>
          <w:p w14:paraId="15799A01" w14:textId="32B6FF57" w:rsidR="009D2128" w:rsidRPr="00BF138E" w:rsidRDefault="009D2128" w:rsidP="009043EF">
            <w:pPr>
              <w:widowControl w:val="0"/>
              <w:tabs>
                <w:tab w:val="left" w:pos="6865"/>
              </w:tabs>
              <w:ind w:right="-1"/>
              <w:jc w:val="both"/>
              <w:rPr>
                <w:rFonts w:ascii="Calibri" w:hAnsi="Calibri" w:cs="Calibri"/>
                <w:lang w:val="it-IT"/>
              </w:rPr>
            </w:pPr>
          </w:p>
        </w:tc>
      </w:tr>
      <w:tr w:rsidR="003A48DC" w:rsidRPr="00AD619D" w14:paraId="17E95F6B" w14:textId="77777777" w:rsidTr="009D2128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19BA4DE8" w14:textId="6C96C1FE" w:rsidR="00B71FE7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Risultati attesi</w:t>
            </w:r>
          </w:p>
          <w:p w14:paraId="7480CB6D" w14:textId="62FED247" w:rsidR="00AD619D" w:rsidRDefault="00AD619D" w:rsidP="00AD619D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>Potenziamento delle competenze di base nelle discipline di Matematica, Italiano e Inglese, anche in termini di miglioramento degli esiti nelle prove interne, sia negli esiti delle prove standardizzate. Potenziamento della lingua italiana per alunni non italofoni.</w:t>
            </w:r>
          </w:p>
          <w:p w14:paraId="6C8FB098" w14:textId="77777777" w:rsidR="00B71FE7" w:rsidRPr="00BF138E" w:rsidRDefault="00B71FE7" w:rsidP="00526D9A">
            <w:pPr>
              <w:pStyle w:val="Paragrafoelenco"/>
              <w:spacing w:line="240" w:lineRule="atLeast"/>
              <w:ind w:left="0" w:right="314"/>
              <w:jc w:val="both"/>
              <w:rPr>
                <w:rFonts w:cs="Calibri"/>
                <w:b/>
              </w:rPr>
            </w:pPr>
          </w:p>
          <w:p w14:paraId="5F76AE81" w14:textId="77777777" w:rsidR="0043619A" w:rsidRPr="00BF138E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67116B4B" w14:textId="77777777" w:rsidR="0043619A" w:rsidRPr="00BF138E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224E13AF" w14:textId="77777777" w:rsidR="0043619A" w:rsidRPr="00BF138E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2855E895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02C864F7" w14:textId="77777777" w:rsidR="0043619A" w:rsidRPr="00BF138E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5CD5FA1F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</w:tc>
      </w:tr>
      <w:tr w:rsidR="003A48DC" w:rsidRPr="008A3115" w14:paraId="6BB6878C" w14:textId="77777777" w:rsidTr="009D2128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770BBD60" w14:textId="42C42E9B" w:rsidR="00B71FE7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Destinatari</w:t>
            </w:r>
          </w:p>
          <w:p w14:paraId="10738E75" w14:textId="6F2B2BEA" w:rsidR="00D512D9" w:rsidRPr="00BF138E" w:rsidRDefault="00E44D68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39509D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D512D9" w:rsidRPr="00BF138E">
              <w:rPr>
                <w:rFonts w:ascii="Calibri" w:hAnsi="Calibri" w:cs="Calibri"/>
                <w:lang w:val="it-IT"/>
              </w:rPr>
              <w:t>Gruppi classe</w:t>
            </w:r>
            <w:r w:rsidR="0039509D" w:rsidRPr="00BF138E">
              <w:rPr>
                <w:rFonts w:ascii="Calibri" w:hAnsi="Calibri" w:cs="Calibri"/>
                <w:lang w:val="it-IT"/>
              </w:rPr>
              <w:t xml:space="preserve">: </w:t>
            </w:r>
            <w:r>
              <w:rPr>
                <w:rFonts w:ascii="Calibri" w:hAnsi="Calibri" w:cs="Calibri"/>
                <w:lang w:val="it-IT"/>
              </w:rPr>
              <w:t>1^, 2^, 3^ 4^,5^</w:t>
            </w:r>
          </w:p>
          <w:p w14:paraId="3C2CD4D4" w14:textId="6C607848" w:rsidR="00D512D9" w:rsidRPr="00BF138E" w:rsidRDefault="00E44D68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 xml:space="preserve">X </w:t>
            </w:r>
            <w:r w:rsidR="00D512D9" w:rsidRPr="00BF138E">
              <w:rPr>
                <w:rFonts w:ascii="Calibri" w:hAnsi="Calibri" w:cs="Calibri"/>
                <w:lang w:val="it-IT"/>
              </w:rPr>
              <w:t>Classi aperte verticali</w:t>
            </w:r>
            <w:r>
              <w:rPr>
                <w:rFonts w:ascii="Calibri" w:hAnsi="Calibri" w:cs="Calibri"/>
                <w:lang w:val="it-IT"/>
              </w:rPr>
              <w:t>;</w:t>
            </w:r>
            <w:r w:rsidR="00127DD2" w:rsidRPr="00BF138E">
              <w:rPr>
                <w:rFonts w:ascii="Calibri" w:hAnsi="Calibri" w:cs="Calibri"/>
                <w:lang w:val="it-IT"/>
              </w:rPr>
              <w:t xml:space="preserve"> </w:t>
            </w:r>
            <w:r>
              <w:rPr>
                <w:rFonts w:ascii="Calibri" w:hAnsi="Calibri" w:cs="Calibri"/>
                <w:lang w:val="it-IT"/>
              </w:rPr>
              <w:t>Gruppi verticali eterogenei per l’alfabetizzazione e il potenziamento della lingua italiana per studenti non italofoni</w:t>
            </w:r>
          </w:p>
          <w:p w14:paraId="1EED96F2" w14:textId="2CB7FC49" w:rsidR="00D512D9" w:rsidRPr="00BF138E" w:rsidRDefault="00D512D9" w:rsidP="0039509D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ind w:left="601" w:hanging="241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Classi aperte parallele</w:t>
            </w:r>
            <w:r w:rsidR="00127DD2" w:rsidRPr="00BF138E">
              <w:rPr>
                <w:rFonts w:cs="Calibri"/>
              </w:rPr>
              <w:t xml:space="preserve"> ___________</w:t>
            </w:r>
          </w:p>
          <w:p w14:paraId="1BC471CC" w14:textId="79A4D590" w:rsidR="00D512D9" w:rsidRPr="00BF138E" w:rsidRDefault="0039509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proofErr w:type="gramStart"/>
            <w:r w:rsidR="00D512D9" w:rsidRPr="00BF138E">
              <w:rPr>
                <w:rFonts w:ascii="Calibri" w:hAnsi="Calibri" w:cs="Calibri"/>
                <w:lang w:val="it-IT"/>
              </w:rPr>
              <w:t>Altro</w:t>
            </w:r>
            <w:r w:rsidR="0017060A" w:rsidRPr="00BF138E">
              <w:rPr>
                <w:rFonts w:ascii="Calibri" w:hAnsi="Calibri" w:cs="Calibri"/>
                <w:lang w:val="it-IT"/>
              </w:rPr>
              <w:t xml:space="preserve"> gruppi</w:t>
            </w:r>
            <w:proofErr w:type="gramEnd"/>
            <w:r w:rsidR="0017060A" w:rsidRPr="00BF138E">
              <w:rPr>
                <w:rFonts w:ascii="Calibri" w:hAnsi="Calibri" w:cs="Calibri"/>
                <w:lang w:val="it-IT"/>
              </w:rPr>
              <w:t xml:space="preserve"> </w:t>
            </w:r>
          </w:p>
          <w:p w14:paraId="5A4E5535" w14:textId="77777777" w:rsidR="00D512D9" w:rsidRPr="00BF138E" w:rsidRDefault="00D512D9" w:rsidP="00D512D9">
            <w:pPr>
              <w:rPr>
                <w:rFonts w:ascii="Calibri" w:hAnsi="Calibri" w:cs="Calibri"/>
                <w:sz w:val="22"/>
                <w:lang w:val="it-IT"/>
              </w:rPr>
            </w:pPr>
          </w:p>
          <w:p w14:paraId="6571AD7E" w14:textId="77777777" w:rsidR="00D512D9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186CFDC5" w14:textId="61DF6518" w:rsidR="00B71FE7" w:rsidRPr="00BF138E" w:rsidRDefault="0039509D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 xml:space="preserve"> </w:t>
            </w:r>
          </w:p>
          <w:p w14:paraId="285025A4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25C0CB76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704A4142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</w:tc>
      </w:tr>
      <w:tr w:rsidR="003A48DC" w:rsidRPr="008E0B1D" w14:paraId="2B60A58D" w14:textId="77777777" w:rsidTr="009D2128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0A3218C7" w14:textId="234FC683" w:rsidR="00B71FE7" w:rsidRPr="00BF138E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Laboratori</w:t>
            </w:r>
          </w:p>
          <w:p w14:paraId="6E5C9F33" w14:textId="42DB163B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 xml:space="preserve">Con </w:t>
            </w:r>
            <w:proofErr w:type="spellStart"/>
            <w:r w:rsidR="00B21CC6" w:rsidRPr="00BF138E">
              <w:rPr>
                <w:rFonts w:ascii="Calibri" w:hAnsi="Calibri" w:cs="Calibri"/>
              </w:rPr>
              <w:t>collegamento</w:t>
            </w:r>
            <w:proofErr w:type="spellEnd"/>
            <w:r w:rsidR="00B21CC6" w:rsidRPr="00BF138E">
              <w:rPr>
                <w:rFonts w:ascii="Calibri" w:hAnsi="Calibri" w:cs="Calibri"/>
              </w:rPr>
              <w:t xml:space="preserve"> a internet</w:t>
            </w:r>
          </w:p>
          <w:p w14:paraId="72546CAC" w14:textId="2CE7E3A6" w:rsidR="00B21CC6" w:rsidRPr="00BF138E" w:rsidRDefault="003C322F" w:rsidP="003C322F">
            <w:pPr>
              <w:pStyle w:val="Paragrafoelenco"/>
              <w:suppressAutoHyphens/>
              <w:autoSpaceDN w:val="0"/>
              <w:spacing w:after="200" w:line="276" w:lineRule="auto"/>
              <w:ind w:hanging="261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  <w:b/>
              </w:rPr>
              <w:t>□</w:t>
            </w:r>
            <w:r w:rsidR="00134F84" w:rsidRPr="00BF138E">
              <w:rPr>
                <w:rFonts w:cs="Calibri"/>
              </w:rPr>
              <w:t xml:space="preserve"> </w:t>
            </w:r>
            <w:r w:rsidR="00B21CC6" w:rsidRPr="00BF138E">
              <w:rPr>
                <w:rFonts w:cs="Calibri"/>
              </w:rPr>
              <w:t>Chimica</w:t>
            </w:r>
          </w:p>
          <w:p w14:paraId="2BD9FA25" w14:textId="7D03208A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>Disegno</w:t>
            </w:r>
          </w:p>
          <w:p w14:paraId="645E3A6D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Elettronica</w:t>
            </w:r>
          </w:p>
          <w:p w14:paraId="0DF45166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Elettrotecnica</w:t>
            </w:r>
          </w:p>
          <w:p w14:paraId="70E37BCF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Fisica</w:t>
            </w:r>
          </w:p>
          <w:p w14:paraId="6211B885" w14:textId="1698784E" w:rsidR="00B21CC6" w:rsidRPr="00BF138E" w:rsidRDefault="003C29C6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8A3115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Informatica</w:t>
            </w:r>
          </w:p>
          <w:p w14:paraId="5CE0BE20" w14:textId="2DC2AD17" w:rsidR="00B21CC6" w:rsidRPr="00BF138E" w:rsidRDefault="003C29C6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8A3115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Lingue</w:t>
            </w:r>
          </w:p>
          <w:p w14:paraId="34EABC79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Meccanico</w:t>
            </w:r>
          </w:p>
          <w:p w14:paraId="2C4D488C" w14:textId="6A080196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proofErr w:type="gramStart"/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134F84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proofErr w:type="spellStart"/>
            <w:r w:rsidR="00B21CC6" w:rsidRPr="00BF138E">
              <w:rPr>
                <w:rFonts w:ascii="Calibri" w:hAnsi="Calibri" w:cs="Calibri"/>
              </w:rPr>
              <w:t>Multimediale</w:t>
            </w:r>
            <w:proofErr w:type="spellEnd"/>
            <w:proofErr w:type="gramEnd"/>
          </w:p>
          <w:p w14:paraId="2BE4ED7D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Musica</w:t>
            </w:r>
          </w:p>
          <w:p w14:paraId="0877AAF5" w14:textId="6772B2F5" w:rsidR="00B21CC6" w:rsidRPr="00BF138E" w:rsidRDefault="003C29C6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8A3115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Scienze</w:t>
            </w:r>
          </w:p>
          <w:p w14:paraId="251769F0" w14:textId="492E87A2" w:rsidR="00B21CC6" w:rsidRPr="00BF138E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 xml:space="preserve">Risorsa </w:t>
            </w:r>
            <w:proofErr w:type="gramStart"/>
            <w:r w:rsidRPr="00BF138E">
              <w:rPr>
                <w:rFonts w:cs="Calibri"/>
              </w:rPr>
              <w:t>esterna( specificare</w:t>
            </w:r>
            <w:proofErr w:type="gramEnd"/>
            <w:r w:rsidRPr="00BF138E">
              <w:rPr>
                <w:rFonts w:cs="Calibri"/>
              </w:rPr>
              <w:t>)</w:t>
            </w:r>
          </w:p>
          <w:p w14:paraId="5FC31BF0" w14:textId="2C05A8B4" w:rsidR="00134F84" w:rsidRPr="00BF138E" w:rsidRDefault="00134F84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 xml:space="preserve">Altro: </w:t>
            </w:r>
          </w:p>
          <w:p w14:paraId="7F92907D" w14:textId="40DF290B" w:rsidR="00B21CC6" w:rsidRPr="00F4272E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  <w:r w:rsidRPr="00F4272E">
              <w:rPr>
                <w:rFonts w:ascii="Calibri" w:hAnsi="Calibri" w:cs="Calibri"/>
                <w:b/>
                <w:bCs/>
                <w:sz w:val="22"/>
                <w:lang w:val="it-IT"/>
              </w:rPr>
              <w:t>Biblioteche</w:t>
            </w:r>
          </w:p>
          <w:p w14:paraId="30E3BD66" w14:textId="18C30BFA" w:rsidR="00531ACC" w:rsidRPr="00F4272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F4272E">
              <w:rPr>
                <w:rFonts w:ascii="Calibri" w:hAnsi="Calibri" w:cs="Calibri"/>
                <w:b/>
                <w:sz w:val="22"/>
                <w:lang w:val="it-IT"/>
              </w:rPr>
              <w:lastRenderedPageBreak/>
              <w:t xml:space="preserve">     </w:t>
            </w:r>
            <w:proofErr w:type="gramStart"/>
            <w:r w:rsidRPr="00F4272E">
              <w:rPr>
                <w:rFonts w:ascii="Calibri" w:hAnsi="Calibri" w:cs="Calibri"/>
                <w:bCs/>
                <w:sz w:val="22"/>
                <w:lang w:val="it-IT"/>
              </w:rPr>
              <w:t>□  Classica</w:t>
            </w:r>
            <w:proofErr w:type="gramEnd"/>
          </w:p>
          <w:p w14:paraId="3588CB2D" w14:textId="2FF1D89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F4272E">
              <w:rPr>
                <w:rFonts w:ascii="Calibri" w:hAnsi="Calibri" w:cs="Calibri"/>
                <w:bCs/>
                <w:sz w:val="22"/>
                <w:lang w:val="it-IT"/>
              </w:rPr>
              <w:t xml:space="preserve"> 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Informatizzata</w:t>
            </w:r>
            <w:proofErr w:type="gramEnd"/>
          </w:p>
          <w:p w14:paraId="59F40893" w14:textId="74EE7F3C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Altro</w:t>
            </w:r>
            <w:proofErr w:type="gramEnd"/>
          </w:p>
          <w:p w14:paraId="190D495F" w14:textId="55FB0748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Risorsa</w:t>
            </w:r>
            <w:proofErr w:type="gramEnd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esterna</w:t>
            </w:r>
          </w:p>
          <w:p w14:paraId="058C2F50" w14:textId="518A0C3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Aule</w:t>
            </w:r>
          </w:p>
          <w:p w14:paraId="07DE1468" w14:textId="4A87DD72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Concerti</w:t>
            </w:r>
            <w:proofErr w:type="gramEnd"/>
          </w:p>
          <w:p w14:paraId="21BDE988" w14:textId="5D2751D2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Magna</w:t>
            </w:r>
            <w:proofErr w:type="gramEnd"/>
          </w:p>
          <w:p w14:paraId="79D27225" w14:textId="3BD5325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Proiezioni</w:t>
            </w:r>
            <w:proofErr w:type="gramEnd"/>
          </w:p>
          <w:p w14:paraId="36B57984" w14:textId="7CF9773D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Teatro</w:t>
            </w:r>
            <w:proofErr w:type="gramEnd"/>
          </w:p>
          <w:p w14:paraId="6773055B" w14:textId="65EAC7E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Altro</w:t>
            </w:r>
            <w:proofErr w:type="gramEnd"/>
          </w:p>
          <w:p w14:paraId="4AED2384" w14:textId="0F591BDD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proofErr w:type="gramStart"/>
            <w:r w:rsidR="003C29C6"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Aula</w:t>
            </w:r>
            <w:proofErr w:type="gramEnd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generica</w:t>
            </w:r>
          </w:p>
          <w:p w14:paraId="1D88ACD5" w14:textId="09D91FE8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r w:rsidR="003C322F" w:rsidRPr="00BF138E">
              <w:rPr>
                <w:rFonts w:ascii="Calibri" w:hAnsi="Calibri" w:cs="Calibri"/>
                <w:b/>
                <w:sz w:val="22"/>
                <w:lang w:val="it-IT"/>
              </w:rPr>
              <w:t>□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Risorsa esterna </w:t>
            </w:r>
          </w:p>
          <w:p w14:paraId="713C422F" w14:textId="20487C29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Calcio</w:t>
            </w:r>
            <w:proofErr w:type="gramEnd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a 11</w:t>
            </w:r>
          </w:p>
          <w:p w14:paraId="2F01AC43" w14:textId="42124496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Campo</w:t>
            </w:r>
            <w:proofErr w:type="gramEnd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basket-Pallavolo all’aperto</w:t>
            </w:r>
          </w:p>
          <w:p w14:paraId="4B8321E9" w14:textId="7E1E8934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Piscina</w:t>
            </w:r>
            <w:proofErr w:type="gramEnd"/>
          </w:p>
          <w:p w14:paraId="25A3B027" w14:textId="6E48DEAD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Altro</w:t>
            </w:r>
            <w:proofErr w:type="gramEnd"/>
          </w:p>
          <w:p w14:paraId="2305AA3D" w14:textId="269D8FC9" w:rsidR="00B71FE7" w:rsidRPr="00BF138E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Risorsa</w:t>
            </w:r>
            <w:proofErr w:type="gramEnd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esterna (specificare)</w:t>
            </w:r>
          </w:p>
        </w:tc>
      </w:tr>
      <w:tr w:rsidR="003A48DC" w:rsidRPr="008E0B1D" w14:paraId="200F4F55" w14:textId="77777777" w:rsidTr="009D2128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03734979" w14:textId="07D2C284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Risorse professionali</w:t>
            </w:r>
          </w:p>
          <w:p w14:paraId="3FEDDDA4" w14:textId="459ED2B7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(Specificare il tipo di risorsa professionale)</w:t>
            </w:r>
          </w:p>
          <w:p w14:paraId="424820FF" w14:textId="43D3DDD6" w:rsidR="004742D1" w:rsidRPr="00BF138E" w:rsidRDefault="003C29C6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X</w:t>
            </w:r>
            <w:r w:rsidR="004742D1" w:rsidRPr="00BF138E">
              <w:rPr>
                <w:rFonts w:cs="Calibri"/>
                <w:bCs/>
              </w:rPr>
              <w:t xml:space="preserve"> interno</w:t>
            </w:r>
          </w:p>
          <w:p w14:paraId="53C81571" w14:textId="2AE6750F" w:rsidR="004742D1" w:rsidRPr="00BF138E" w:rsidRDefault="003C322F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Cs/>
              </w:rPr>
            </w:pPr>
            <w:proofErr w:type="gramStart"/>
            <w:r w:rsidRPr="00BF138E">
              <w:rPr>
                <w:rFonts w:cs="Calibri"/>
                <w:b/>
              </w:rPr>
              <w:t>□</w:t>
            </w:r>
            <w:r w:rsidR="004742D1" w:rsidRPr="00BF138E">
              <w:rPr>
                <w:rFonts w:cs="Calibri"/>
                <w:bCs/>
              </w:rPr>
              <w:t xml:space="preserve">  esterno</w:t>
            </w:r>
            <w:proofErr w:type="gramEnd"/>
          </w:p>
          <w:p w14:paraId="0CAE9178" w14:textId="31D62145" w:rsidR="004742D1" w:rsidRPr="00BF138E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proofErr w:type="gramStart"/>
            <w:r w:rsidRPr="00BF138E">
              <w:rPr>
                <w:rFonts w:cs="Calibri"/>
                <w:bCs/>
              </w:rPr>
              <w:t>□  Altro</w:t>
            </w:r>
            <w:proofErr w:type="gramEnd"/>
          </w:p>
        </w:tc>
      </w:tr>
      <w:tr w:rsidR="004742D1" w:rsidRPr="001A572A" w14:paraId="707BF327" w14:textId="77777777" w:rsidTr="009D2128">
        <w:trPr>
          <w:trHeight w:val="2041"/>
        </w:trPr>
        <w:tc>
          <w:tcPr>
            <w:tcW w:w="8914" w:type="dxa"/>
            <w:gridSpan w:val="2"/>
          </w:tcPr>
          <w:p w14:paraId="12DB5455" w14:textId="77777777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Eventuali approfondimenti (ulteriori descrizioni del progetto):</w:t>
            </w:r>
          </w:p>
          <w:p w14:paraId="14D468A5" w14:textId="2B9D1B15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Il progetto si basa su un approccio didattico innovativo che integra apprendimento teorico, attività pratiche e collaborazione, per garantire un coinvolgimento attivo e lo sviluppo delle competenze digitali in modo efficace.</w:t>
            </w:r>
          </w:p>
          <w:p w14:paraId="4AA78D93" w14:textId="2DD2BD22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Lavori di gruppo: gli studenti lavorano in team per progettare contenuti digitali.</w:t>
            </w:r>
          </w:p>
          <w:p w14:paraId="2A07B497" w14:textId="2A7C5B64" w:rsidR="00BF138E" w:rsidRPr="00BF138E" w:rsidRDefault="00BF138E" w:rsidP="00BF138E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t>Uso di strumenti digitali innovativi: gli studenti impareranno ad usare piattaforme e strumenti innovativi.</w:t>
            </w:r>
          </w:p>
          <w:p w14:paraId="056E388C" w14:textId="41863CBA" w:rsidR="00BF138E" w:rsidRPr="00BF138E" w:rsidRDefault="00BF138E" w:rsidP="00F4272E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</w:rPr>
            </w:pPr>
            <w:r w:rsidRPr="00BF138E">
              <w:rPr>
                <w:rFonts w:ascii="Calibri" w:eastAsia="SimSun" w:hAnsi="Calibri" w:cs="Calibri"/>
                <w:sz w:val="22"/>
                <w:lang w:val="it-IT" w:eastAsia="zh-CN" w:bidi="ar-SA"/>
              </w:rPr>
              <w:lastRenderedPageBreak/>
              <w:t>Attività creative e ludiche: il progetto integra elementi di gioco e creatività per rendere l’apprendimento motivante e divertente.</w:t>
            </w:r>
          </w:p>
        </w:tc>
      </w:tr>
    </w:tbl>
    <w:p w14:paraId="355BAE5B" w14:textId="04D328F9" w:rsidR="002D0256" w:rsidRDefault="00B71FE7" w:rsidP="00F4272E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0256">
        <w:rPr>
          <w:rFonts w:ascii="Times New Roman" w:hAnsi="Times New Roman"/>
          <w:b/>
          <w:sz w:val="24"/>
          <w:szCs w:val="24"/>
        </w:rPr>
        <w:t xml:space="preserve"> </w:t>
      </w:r>
    </w:p>
    <w:sectPr w:rsidR="002D0256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E341" w14:textId="77777777" w:rsidR="00AB2EDF" w:rsidRDefault="00AB2EDF">
      <w:r>
        <w:separator/>
      </w:r>
    </w:p>
  </w:endnote>
  <w:endnote w:type="continuationSeparator" w:id="0">
    <w:p w14:paraId="76B230DE" w14:textId="77777777" w:rsidR="00AB2EDF" w:rsidRDefault="00AB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1B20" w14:textId="77777777" w:rsidR="00AB2EDF" w:rsidRDefault="00AB2EDF">
      <w:r>
        <w:separator/>
      </w:r>
    </w:p>
  </w:footnote>
  <w:footnote w:type="continuationSeparator" w:id="0">
    <w:p w14:paraId="355604F4" w14:textId="77777777" w:rsidR="00AB2EDF" w:rsidRDefault="00AB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3572700"/>
    <w:multiLevelType w:val="hybridMultilevel"/>
    <w:tmpl w:val="CDFE0A02"/>
    <w:lvl w:ilvl="0" w:tplc="0362057C">
      <w:start w:val="1"/>
      <w:numFmt w:val="upperRoman"/>
      <w:lvlText w:val="%1-"/>
      <w:lvlJc w:val="left"/>
      <w:pPr>
        <w:ind w:left="75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3" w:hanging="360"/>
      </w:pPr>
    </w:lvl>
    <w:lvl w:ilvl="2" w:tplc="0410001B" w:tentative="1">
      <w:start w:val="1"/>
      <w:numFmt w:val="lowerRoman"/>
      <w:lvlText w:val="%3."/>
      <w:lvlJc w:val="right"/>
      <w:pPr>
        <w:ind w:left="1833" w:hanging="180"/>
      </w:pPr>
    </w:lvl>
    <w:lvl w:ilvl="3" w:tplc="0410000F" w:tentative="1">
      <w:start w:val="1"/>
      <w:numFmt w:val="decimal"/>
      <w:lvlText w:val="%4."/>
      <w:lvlJc w:val="left"/>
      <w:pPr>
        <w:ind w:left="2553" w:hanging="360"/>
      </w:pPr>
    </w:lvl>
    <w:lvl w:ilvl="4" w:tplc="04100019" w:tentative="1">
      <w:start w:val="1"/>
      <w:numFmt w:val="lowerLetter"/>
      <w:lvlText w:val="%5."/>
      <w:lvlJc w:val="left"/>
      <w:pPr>
        <w:ind w:left="3273" w:hanging="360"/>
      </w:pPr>
    </w:lvl>
    <w:lvl w:ilvl="5" w:tplc="0410001B" w:tentative="1">
      <w:start w:val="1"/>
      <w:numFmt w:val="lowerRoman"/>
      <w:lvlText w:val="%6."/>
      <w:lvlJc w:val="right"/>
      <w:pPr>
        <w:ind w:left="3993" w:hanging="180"/>
      </w:pPr>
    </w:lvl>
    <w:lvl w:ilvl="6" w:tplc="0410000F" w:tentative="1">
      <w:start w:val="1"/>
      <w:numFmt w:val="decimal"/>
      <w:lvlText w:val="%7."/>
      <w:lvlJc w:val="left"/>
      <w:pPr>
        <w:ind w:left="4713" w:hanging="360"/>
      </w:pPr>
    </w:lvl>
    <w:lvl w:ilvl="7" w:tplc="04100019" w:tentative="1">
      <w:start w:val="1"/>
      <w:numFmt w:val="lowerLetter"/>
      <w:lvlText w:val="%8."/>
      <w:lvlJc w:val="left"/>
      <w:pPr>
        <w:ind w:left="5433" w:hanging="360"/>
      </w:pPr>
    </w:lvl>
    <w:lvl w:ilvl="8" w:tplc="041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B5295"/>
    <w:multiLevelType w:val="hybridMultilevel"/>
    <w:tmpl w:val="8AC88C82"/>
    <w:lvl w:ilvl="0" w:tplc="A69E8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3571587">
    <w:abstractNumId w:val="28"/>
  </w:num>
  <w:num w:numId="2" w16cid:durableId="887105044">
    <w:abstractNumId w:val="4"/>
  </w:num>
  <w:num w:numId="3" w16cid:durableId="1411729321">
    <w:abstractNumId w:val="17"/>
  </w:num>
  <w:num w:numId="4" w16cid:durableId="198861268">
    <w:abstractNumId w:val="36"/>
  </w:num>
  <w:num w:numId="5" w16cid:durableId="1498230237">
    <w:abstractNumId w:val="31"/>
  </w:num>
  <w:num w:numId="6" w16cid:durableId="379208485">
    <w:abstractNumId w:val="18"/>
  </w:num>
  <w:num w:numId="7" w16cid:durableId="1862819122">
    <w:abstractNumId w:val="2"/>
  </w:num>
  <w:num w:numId="8" w16cid:durableId="1712803191">
    <w:abstractNumId w:val="16"/>
  </w:num>
  <w:num w:numId="9" w16cid:durableId="1405908904">
    <w:abstractNumId w:val="24"/>
  </w:num>
  <w:num w:numId="10" w16cid:durableId="1788964651">
    <w:abstractNumId w:val="33"/>
  </w:num>
  <w:num w:numId="11" w16cid:durableId="238367414">
    <w:abstractNumId w:val="29"/>
  </w:num>
  <w:num w:numId="12" w16cid:durableId="287591293">
    <w:abstractNumId w:val="23"/>
  </w:num>
  <w:num w:numId="13" w16cid:durableId="178617700">
    <w:abstractNumId w:val="15"/>
  </w:num>
  <w:num w:numId="14" w16cid:durableId="788551090">
    <w:abstractNumId w:val="22"/>
  </w:num>
  <w:num w:numId="15" w16cid:durableId="1649824173">
    <w:abstractNumId w:val="21"/>
  </w:num>
  <w:num w:numId="16" w16cid:durableId="1882285529">
    <w:abstractNumId w:val="5"/>
  </w:num>
  <w:num w:numId="17" w16cid:durableId="848565825">
    <w:abstractNumId w:val="26"/>
  </w:num>
  <w:num w:numId="18" w16cid:durableId="1801996372">
    <w:abstractNumId w:val="25"/>
  </w:num>
  <w:num w:numId="19" w16cid:durableId="112020548">
    <w:abstractNumId w:val="8"/>
  </w:num>
  <w:num w:numId="20" w16cid:durableId="1104154511">
    <w:abstractNumId w:val="30"/>
  </w:num>
  <w:num w:numId="21" w16cid:durableId="1965034851">
    <w:abstractNumId w:val="35"/>
  </w:num>
  <w:num w:numId="22" w16cid:durableId="1845512261">
    <w:abstractNumId w:val="3"/>
  </w:num>
  <w:num w:numId="23" w16cid:durableId="654531745">
    <w:abstractNumId w:val="6"/>
  </w:num>
  <w:num w:numId="24" w16cid:durableId="1382553073">
    <w:abstractNumId w:val="13"/>
  </w:num>
  <w:num w:numId="25" w16cid:durableId="1717192000">
    <w:abstractNumId w:val="27"/>
  </w:num>
  <w:num w:numId="26" w16cid:durableId="37826859">
    <w:abstractNumId w:val="11"/>
  </w:num>
  <w:num w:numId="27" w16cid:durableId="2042782328">
    <w:abstractNumId w:val="34"/>
  </w:num>
  <w:num w:numId="28" w16cid:durableId="787351958">
    <w:abstractNumId w:val="19"/>
  </w:num>
  <w:num w:numId="29" w16cid:durableId="625082434">
    <w:abstractNumId w:val="20"/>
  </w:num>
  <w:num w:numId="30" w16cid:durableId="18815499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534111">
    <w:abstractNumId w:val="1"/>
  </w:num>
  <w:num w:numId="32" w16cid:durableId="29093694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4188148">
    <w:abstractNumId w:val="7"/>
  </w:num>
  <w:num w:numId="34" w16cid:durableId="1085416014">
    <w:abstractNumId w:val="9"/>
  </w:num>
  <w:num w:numId="35" w16cid:durableId="856508876">
    <w:abstractNumId w:val="12"/>
  </w:num>
  <w:num w:numId="36" w16cid:durableId="49657668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023A4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03AFA"/>
    <w:rsid w:val="00112B97"/>
    <w:rsid w:val="001203A2"/>
    <w:rsid w:val="0012668A"/>
    <w:rsid w:val="00127DD2"/>
    <w:rsid w:val="001312EA"/>
    <w:rsid w:val="00134F84"/>
    <w:rsid w:val="00135AF3"/>
    <w:rsid w:val="001369AB"/>
    <w:rsid w:val="00145D74"/>
    <w:rsid w:val="0015148C"/>
    <w:rsid w:val="00163DC1"/>
    <w:rsid w:val="0017060A"/>
    <w:rsid w:val="00176D2D"/>
    <w:rsid w:val="00180CD0"/>
    <w:rsid w:val="00182FB1"/>
    <w:rsid w:val="001844C9"/>
    <w:rsid w:val="001948DD"/>
    <w:rsid w:val="00197F43"/>
    <w:rsid w:val="001A1146"/>
    <w:rsid w:val="001A22C2"/>
    <w:rsid w:val="001A5287"/>
    <w:rsid w:val="001A572A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A06A3"/>
    <w:rsid w:val="002A61B8"/>
    <w:rsid w:val="002B1F7C"/>
    <w:rsid w:val="002B23D5"/>
    <w:rsid w:val="002B34E4"/>
    <w:rsid w:val="002B7D86"/>
    <w:rsid w:val="002C131A"/>
    <w:rsid w:val="002C4B94"/>
    <w:rsid w:val="002C594C"/>
    <w:rsid w:val="002D0256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9509D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29C6"/>
    <w:rsid w:val="003C322F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26D9A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6B68"/>
    <w:rsid w:val="0056733F"/>
    <w:rsid w:val="00567CB5"/>
    <w:rsid w:val="00567EB1"/>
    <w:rsid w:val="00571841"/>
    <w:rsid w:val="00574AB6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67364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2ADD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2009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3115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0B1D"/>
    <w:rsid w:val="008E47AD"/>
    <w:rsid w:val="008E6E30"/>
    <w:rsid w:val="008F4190"/>
    <w:rsid w:val="008F76CD"/>
    <w:rsid w:val="009043EF"/>
    <w:rsid w:val="009111EF"/>
    <w:rsid w:val="009113A7"/>
    <w:rsid w:val="009140A8"/>
    <w:rsid w:val="00914373"/>
    <w:rsid w:val="009144EC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D2128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59A6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2EDF"/>
    <w:rsid w:val="00AB44F9"/>
    <w:rsid w:val="00AB549A"/>
    <w:rsid w:val="00AC0964"/>
    <w:rsid w:val="00AC20D4"/>
    <w:rsid w:val="00AC3434"/>
    <w:rsid w:val="00AC6AB7"/>
    <w:rsid w:val="00AD0BF9"/>
    <w:rsid w:val="00AD2459"/>
    <w:rsid w:val="00AD619D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0D74"/>
    <w:rsid w:val="00BB4AFB"/>
    <w:rsid w:val="00BC293E"/>
    <w:rsid w:val="00BC7FBF"/>
    <w:rsid w:val="00BD14B3"/>
    <w:rsid w:val="00BE4FF9"/>
    <w:rsid w:val="00BE7C15"/>
    <w:rsid w:val="00BF138E"/>
    <w:rsid w:val="00BF2F0A"/>
    <w:rsid w:val="00BF56A6"/>
    <w:rsid w:val="00C01E21"/>
    <w:rsid w:val="00C01E3C"/>
    <w:rsid w:val="00C01FC9"/>
    <w:rsid w:val="00C10116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6F58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3285"/>
    <w:rsid w:val="00D736E5"/>
    <w:rsid w:val="00D75A5E"/>
    <w:rsid w:val="00D8770F"/>
    <w:rsid w:val="00D91E9D"/>
    <w:rsid w:val="00D91EE5"/>
    <w:rsid w:val="00D94E85"/>
    <w:rsid w:val="00D95E26"/>
    <w:rsid w:val="00D977B5"/>
    <w:rsid w:val="00DB40C1"/>
    <w:rsid w:val="00DB734E"/>
    <w:rsid w:val="00DC43F2"/>
    <w:rsid w:val="00DC48B0"/>
    <w:rsid w:val="00DC5A82"/>
    <w:rsid w:val="00DD5CF0"/>
    <w:rsid w:val="00DD6301"/>
    <w:rsid w:val="00DE3EA3"/>
    <w:rsid w:val="00DE62E3"/>
    <w:rsid w:val="00DF0599"/>
    <w:rsid w:val="00DF0924"/>
    <w:rsid w:val="00DF1C68"/>
    <w:rsid w:val="00E06414"/>
    <w:rsid w:val="00E11673"/>
    <w:rsid w:val="00E1481F"/>
    <w:rsid w:val="00E22278"/>
    <w:rsid w:val="00E34783"/>
    <w:rsid w:val="00E40AE4"/>
    <w:rsid w:val="00E44D68"/>
    <w:rsid w:val="00E44EA8"/>
    <w:rsid w:val="00E57547"/>
    <w:rsid w:val="00E70B1A"/>
    <w:rsid w:val="00E73BC0"/>
    <w:rsid w:val="00E9555F"/>
    <w:rsid w:val="00EA1E77"/>
    <w:rsid w:val="00EA27FF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A15"/>
    <w:rsid w:val="00F301F0"/>
    <w:rsid w:val="00F4272E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CA9B-BF6B-4CB6-8332-A2622A20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gabrybrenci@gmail.com</cp:lastModifiedBy>
  <cp:revision>14</cp:revision>
  <dcterms:created xsi:type="dcterms:W3CDTF">2025-12-30T19:53:00Z</dcterms:created>
  <dcterms:modified xsi:type="dcterms:W3CDTF">2026-01-08T21:42:00Z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