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03384CDB" w14:textId="77777777" w:rsidR="00B71FE7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</w:p>
          <w:p w14:paraId="7BCD75F4" w14:textId="6B92C980" w:rsidR="003115DB" w:rsidRPr="00F72E34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</w:p>
        </w:tc>
      </w:tr>
      <w:tr w:rsidR="003A48DC" w:rsidRPr="009144EC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5C1289C4" w:rsidR="00987759" w:rsidRPr="00987759" w:rsidRDefault="0017060A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all'italiano nonché alla lingua inglese e ad altre lingue dell'Unione europea, anche mediante l'utilizzo della metodologia Content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3CBA5230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17060A">
              <w:rPr>
                <w:b/>
                <w:sz w:val="22"/>
                <w:lang w:val="it-IT"/>
              </w:rPr>
              <w:t>x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560773E5" w:rsidR="00987759" w:rsidRPr="00987759" w:rsidRDefault="0017060A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CF6DAE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 w:rsidR="00CF6DAE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5C4475EE" w:rsidR="00987759" w:rsidRPr="00987759" w:rsidRDefault="0017060A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6F26D6CF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5E7B68DB" w:rsidR="00987759" w:rsidRDefault="0017060A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il supporto e la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630AD73A" w:rsidR="00987759" w:rsidRPr="00987759" w:rsidRDefault="002D025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7D3643AE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17060A">
              <w:rPr>
                <w:b/>
                <w:sz w:val="22"/>
                <w:lang w:val="it-IT"/>
              </w:rPr>
              <w:t>x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6207F53D" w:rsidR="00987759" w:rsidRPr="00987759" w:rsidRDefault="002D0256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8909C3"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080C69DE" w14:textId="76F60E5A" w:rsidR="00D512D9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>
              <w:rPr>
                <w:rFonts w:ascii="Times New Roman" w:hAnsi="Times New Roman"/>
                <w:b/>
              </w:rPr>
              <w:t>:</w:t>
            </w:r>
          </w:p>
          <w:p w14:paraId="365B47D4" w14:textId="22EFCCB5" w:rsidR="0017060A" w:rsidRPr="0017060A" w:rsidRDefault="0017060A" w:rsidP="0017060A">
            <w:pPr>
              <w:spacing w:line="240" w:lineRule="atLeast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Promuovere la mobilità dei docenti, del personale A.T.A. </w:t>
            </w:r>
            <w:r w:rsidRPr="0017060A">
              <w:rPr>
                <w:lang w:val="it-IT"/>
              </w:rPr>
              <w:t xml:space="preserve"> e dei gruppi</w:t>
            </w:r>
            <w:r>
              <w:rPr>
                <w:lang w:val="it-IT"/>
              </w:rPr>
              <w:t xml:space="preserve"> studenti</w:t>
            </w:r>
            <w:r w:rsidRPr="0017060A">
              <w:rPr>
                <w:lang w:val="it-IT"/>
              </w:rPr>
              <w:t xml:space="preserve"> ai fini di apprendimento come pure la collaborazione, la qualità, l'inclusione e l'equità, l'eccellenza, la creatività e l'innovazione al livello delle organizzazioni e delle politiche nel campo dell'istruzione e della formazione;</w:t>
            </w:r>
          </w:p>
          <w:p w14:paraId="66DF6F66" w14:textId="77777777" w:rsidR="0017060A" w:rsidRPr="0017060A" w:rsidRDefault="0017060A" w:rsidP="0017060A">
            <w:pPr>
              <w:spacing w:line="240" w:lineRule="atLeast"/>
              <w:jc w:val="both"/>
              <w:rPr>
                <w:lang w:val="it-IT"/>
              </w:rPr>
            </w:pPr>
            <w:r w:rsidRPr="0017060A">
              <w:rPr>
                <w:lang w:val="it-IT"/>
              </w:rPr>
              <w:t>Promuovere la mobilità a fini di apprendimento non formale e informale, la partecipazione attiva dei giovani, come pure la collaborazione, la qualità, l'inclusione, la creatività e l'innovazione al livello delle organizzazioni e delle politiche nel campo della gioventù;</w:t>
            </w:r>
          </w:p>
          <w:p w14:paraId="24C17EAA" w14:textId="77777777" w:rsidR="0017060A" w:rsidRPr="0017060A" w:rsidRDefault="0017060A" w:rsidP="0017060A">
            <w:pPr>
              <w:spacing w:line="240" w:lineRule="atLeast"/>
              <w:jc w:val="both"/>
              <w:rPr>
                <w:lang w:val="it-IT"/>
              </w:rPr>
            </w:pPr>
            <w:r w:rsidRPr="0017060A">
              <w:rPr>
                <w:lang w:val="it-IT"/>
              </w:rPr>
              <w:t>Sostenere lo sviluppo formativo, professionale e personale degli individui nel campo dell'istruzione, della formazione, della gioventù e dello sport, in Europa e nel resto del mondo;</w:t>
            </w:r>
          </w:p>
          <w:p w14:paraId="2E24F4BC" w14:textId="77777777" w:rsidR="0017060A" w:rsidRPr="0017060A" w:rsidRDefault="0017060A" w:rsidP="0017060A">
            <w:pPr>
              <w:spacing w:line="240" w:lineRule="atLeast"/>
              <w:jc w:val="both"/>
              <w:rPr>
                <w:lang w:val="it-IT"/>
              </w:rPr>
            </w:pPr>
            <w:r w:rsidRPr="0017060A">
              <w:rPr>
                <w:lang w:val="it-IT"/>
              </w:rPr>
              <w:t>Contribuire alla crescita sostenibile, all'occupazione, alla coesione sociale e al rafforzamento dell'identità europea secondo la politica in materia di gioventù all’interno della strategia dell'Unione per la gioventù 2019-2027;</w:t>
            </w:r>
          </w:p>
          <w:p w14:paraId="5ACD93E2" w14:textId="77777777" w:rsidR="0017060A" w:rsidRPr="0017060A" w:rsidRDefault="0017060A" w:rsidP="0017060A">
            <w:pPr>
              <w:spacing w:line="240" w:lineRule="atLeast"/>
              <w:jc w:val="both"/>
              <w:rPr>
                <w:lang w:val="it-IT"/>
              </w:rPr>
            </w:pPr>
            <w:r w:rsidRPr="0017060A">
              <w:rPr>
                <w:lang w:val="it-IT"/>
              </w:rPr>
              <w:t>Promuovere l’inclusione e la diversità</w:t>
            </w:r>
          </w:p>
          <w:p w14:paraId="1BAF18CD" w14:textId="77777777" w:rsidR="0017060A" w:rsidRPr="0017060A" w:rsidRDefault="0017060A" w:rsidP="0017060A">
            <w:pPr>
              <w:spacing w:line="240" w:lineRule="atLeast"/>
              <w:jc w:val="both"/>
              <w:rPr>
                <w:lang w:val="it-IT"/>
              </w:rPr>
            </w:pPr>
            <w:r w:rsidRPr="0017060A">
              <w:rPr>
                <w:lang w:val="it-IT"/>
              </w:rPr>
              <w:t>Promuovere la trasformazione digitale</w:t>
            </w:r>
          </w:p>
          <w:p w14:paraId="58917DB1" w14:textId="069E1FA0" w:rsidR="0017060A" w:rsidRDefault="0017060A" w:rsidP="0017060A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 w:rsidRPr="0017060A">
              <w:rPr>
                <w:rFonts w:ascii="Times New Roman" w:hAnsi="Times New Roman"/>
              </w:rPr>
              <w:t>Promuovere l’ambiente e la lotta ai cambiamenti climatici</w:t>
            </w:r>
          </w:p>
          <w:p w14:paraId="7B2FED87" w14:textId="77777777" w:rsidR="0017060A" w:rsidRPr="0017060A" w:rsidRDefault="0017060A" w:rsidP="0017060A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2380FF7A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714762E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07067AB0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E9D595A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5799A01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3A48DC" w:rsidRPr="009144EC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19BA4DE8" w14:textId="6C96C1FE" w:rsidR="00B71FE7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Risultati attesi</w:t>
            </w:r>
          </w:p>
          <w:p w14:paraId="0D4E63EF" w14:textId="4E231198" w:rsidR="0017060A" w:rsidRPr="0017060A" w:rsidRDefault="0017060A" w:rsidP="0017060A">
            <w:pPr>
              <w:spacing w:line="240" w:lineRule="atLeast"/>
              <w:jc w:val="both"/>
              <w:rPr>
                <w:lang w:val="it-IT"/>
              </w:rPr>
            </w:pPr>
            <w:r w:rsidRPr="0017060A">
              <w:rPr>
                <w:lang w:val="it-IT"/>
              </w:rPr>
              <w:t>Rafforzare la dimensione europea dell'insegnamento e dell'apprendimento.</w:t>
            </w:r>
          </w:p>
          <w:p w14:paraId="135C777B" w14:textId="23EC0B08" w:rsidR="0017060A" w:rsidRPr="0017060A" w:rsidRDefault="0017060A" w:rsidP="0017060A">
            <w:pPr>
              <w:spacing w:line="240" w:lineRule="atLeast"/>
              <w:jc w:val="both"/>
              <w:rPr>
                <w:lang w:val="it-IT"/>
              </w:rPr>
            </w:pPr>
            <w:r w:rsidRPr="0017060A">
              <w:rPr>
                <w:lang w:val="it-IT"/>
              </w:rPr>
              <w:t>Potenziamento della professionalità degli insegnanti per superare la frammentazione disciplinare.</w:t>
            </w:r>
          </w:p>
          <w:p w14:paraId="57E51CE8" w14:textId="0D1CCFC8" w:rsidR="0017060A" w:rsidRPr="0017060A" w:rsidRDefault="0017060A" w:rsidP="0017060A">
            <w:pPr>
              <w:spacing w:line="240" w:lineRule="atLeast"/>
              <w:jc w:val="both"/>
              <w:rPr>
                <w:lang w:val="it-IT"/>
              </w:rPr>
            </w:pPr>
            <w:r w:rsidRPr="0017060A">
              <w:rPr>
                <w:lang w:val="it-IT"/>
              </w:rPr>
              <w:t xml:space="preserve">Migliorare la partecipazione, le conoscenze e le competenze degli studenti anche attraverso un approccio </w:t>
            </w:r>
            <w:proofErr w:type="spellStart"/>
            <w:r w:rsidRPr="0017060A">
              <w:rPr>
                <w:lang w:val="it-IT"/>
              </w:rPr>
              <w:t>learn</w:t>
            </w:r>
            <w:proofErr w:type="spellEnd"/>
            <w:r w:rsidRPr="0017060A">
              <w:rPr>
                <w:lang w:val="it-IT"/>
              </w:rPr>
              <w:t>-by-</w:t>
            </w:r>
            <w:proofErr w:type="spellStart"/>
            <w:r w:rsidRPr="0017060A">
              <w:rPr>
                <w:lang w:val="it-IT"/>
              </w:rPr>
              <w:t>doing</w:t>
            </w:r>
            <w:proofErr w:type="spellEnd"/>
            <w:r w:rsidRPr="0017060A">
              <w:rPr>
                <w:lang w:val="it-IT"/>
              </w:rPr>
              <w:t>, focalizzato in particolare sulle attività laboratoriali.</w:t>
            </w:r>
          </w:p>
          <w:p w14:paraId="1A860BBF" w14:textId="5F316FE2" w:rsidR="0017060A" w:rsidRPr="0017060A" w:rsidRDefault="0017060A" w:rsidP="0017060A">
            <w:pPr>
              <w:spacing w:line="240" w:lineRule="atLeast"/>
              <w:jc w:val="both"/>
              <w:rPr>
                <w:lang w:val="it-IT"/>
              </w:rPr>
            </w:pPr>
            <w:r w:rsidRPr="0017060A">
              <w:rPr>
                <w:lang w:val="it-IT"/>
              </w:rPr>
              <w:t>Raccogliere strumenti e suggerimenti per creare spazi di apprendimento motivanti, interattivi e veramente inclusivi, in grado di soddisfare le esigenze educative di ogni studente.</w:t>
            </w:r>
          </w:p>
          <w:p w14:paraId="237D5310" w14:textId="1AE523E1" w:rsidR="0017060A" w:rsidRPr="0017060A" w:rsidRDefault="0017060A" w:rsidP="0017060A">
            <w:pPr>
              <w:spacing w:line="240" w:lineRule="atLeast"/>
              <w:jc w:val="both"/>
              <w:rPr>
                <w:lang w:val="it-IT"/>
              </w:rPr>
            </w:pPr>
            <w:r w:rsidRPr="0017060A">
              <w:rPr>
                <w:lang w:val="it-IT"/>
              </w:rPr>
              <w:t>Migliorare l'Inglese degli insegnanti e degli studenti</w:t>
            </w:r>
          </w:p>
          <w:p w14:paraId="19E85AE4" w14:textId="5FF8C754" w:rsidR="0017060A" w:rsidRPr="0017060A" w:rsidRDefault="0017060A" w:rsidP="0017060A">
            <w:pPr>
              <w:spacing w:line="240" w:lineRule="atLeast"/>
              <w:jc w:val="both"/>
              <w:rPr>
                <w:lang w:val="it-IT"/>
              </w:rPr>
            </w:pPr>
            <w:r w:rsidRPr="0017060A">
              <w:rPr>
                <w:lang w:val="it-IT"/>
              </w:rPr>
              <w:t>Migliorare le capacità di cooperazione.</w:t>
            </w:r>
          </w:p>
          <w:p w14:paraId="01F39AA6" w14:textId="2F27FABB" w:rsidR="0017060A" w:rsidRPr="0017060A" w:rsidRDefault="0017060A" w:rsidP="0017060A">
            <w:pPr>
              <w:spacing w:line="240" w:lineRule="atLeast"/>
              <w:jc w:val="both"/>
              <w:rPr>
                <w:lang w:val="it-IT"/>
              </w:rPr>
            </w:pPr>
            <w:r w:rsidRPr="0017060A">
              <w:rPr>
                <w:lang w:val="it-IT"/>
              </w:rPr>
              <w:t>Promuovere la conoscenza del patrimonio e della diversità europea condivisa.</w:t>
            </w:r>
          </w:p>
          <w:p w14:paraId="6E9D2BFA" w14:textId="54E19CAF" w:rsidR="0017060A" w:rsidRPr="0017060A" w:rsidRDefault="0017060A" w:rsidP="0017060A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 w:rsidRPr="0017060A">
              <w:rPr>
                <w:rFonts w:ascii="Times New Roman" w:hAnsi="Times New Roman"/>
              </w:rPr>
              <w:t>Sostenere allo sviluppo di reti professionali in tutta Europa.</w:t>
            </w:r>
          </w:p>
          <w:p w14:paraId="2332275A" w14:textId="6973A8A1" w:rsidR="00B71FE7" w:rsidRPr="00F72E34" w:rsidRDefault="00B71FE7" w:rsidP="00D512D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61C6C67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B779AEA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67EC146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7C97218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662AF07D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858C939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212C5312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3C7B9854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C8FB098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F76AE81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7116B4B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24E13AF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5E89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02C864F7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CD5FA1F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9144EC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081AE72C" w:rsidR="00D512D9" w:rsidRPr="009144EC" w:rsidRDefault="0017060A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lang w:val="it-IT"/>
              </w:rPr>
            </w:pPr>
            <w:r>
              <w:rPr>
                <w:rFonts w:ascii="Symbol" w:eastAsia="Calibri" w:hAnsi="Symbol"/>
                <w:color w:val="000000"/>
                <w:sz w:val="22"/>
                <w:highlight w:val="lightGray"/>
                <w:lang w:val="it-IT" w:eastAsia="zh-CN" w:bidi="ar-SA"/>
              </w:rPr>
              <w:sym w:font="Symbol" w:char="F0A8"/>
            </w:r>
            <w:r w:rsidR="00D512D9" w:rsidRPr="009144EC">
              <w:rPr>
                <w:lang w:val="it-IT"/>
              </w:rPr>
              <w:t>Gruppi classe</w:t>
            </w:r>
            <w:r w:rsidR="00127DD2" w:rsidRPr="009144EC">
              <w:rPr>
                <w:lang w:val="it-IT"/>
              </w:rPr>
              <w:t xml:space="preserve"> __________________</w:t>
            </w:r>
          </w:p>
          <w:p w14:paraId="3C2CD4D4" w14:textId="13367BB6" w:rsidR="00D512D9" w:rsidRPr="009144EC" w:rsidRDefault="0017060A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lang w:val="it-IT"/>
              </w:rPr>
            </w:pPr>
            <w:r>
              <w:rPr>
                <w:rFonts w:ascii="Symbol" w:eastAsia="Calibri" w:hAnsi="Symbol"/>
                <w:color w:val="000000"/>
                <w:sz w:val="22"/>
                <w:highlight w:val="lightGray"/>
                <w:lang w:val="it-IT" w:eastAsia="zh-CN" w:bidi="ar-SA"/>
              </w:rPr>
              <w:sym w:font="Symbol" w:char="F0A8"/>
            </w:r>
            <w:r w:rsidR="00D512D9" w:rsidRPr="009144EC">
              <w:rPr>
                <w:lang w:val="it-IT"/>
              </w:rPr>
              <w:t>Classi aperte verticali</w:t>
            </w:r>
            <w:r w:rsidR="00127DD2" w:rsidRPr="009144EC">
              <w:rPr>
                <w:lang w:val="it-IT"/>
              </w:rPr>
              <w:t xml:space="preserve"> ___________</w:t>
            </w:r>
          </w:p>
          <w:p w14:paraId="1EED96F2" w14:textId="2CB7FC49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BC471CC" w14:textId="43459CBD" w:rsidR="00D512D9" w:rsidRPr="0017060A" w:rsidRDefault="0017060A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lang w:val="it-IT"/>
              </w:rPr>
            </w:pPr>
            <w:r>
              <w:rPr>
                <w:rFonts w:ascii="Symbol" w:eastAsia="Calibri" w:hAnsi="Symbol"/>
                <w:color w:val="000000"/>
                <w:sz w:val="22"/>
                <w:highlight w:val="lightGray"/>
                <w:lang w:val="it-IT" w:eastAsia="zh-CN" w:bidi="ar-SA"/>
              </w:rPr>
              <w:sym w:font="Symbol" w:char="F0A8"/>
            </w:r>
            <w:r w:rsidR="00D512D9" w:rsidRPr="0017060A">
              <w:rPr>
                <w:lang w:val="it-IT"/>
              </w:rPr>
              <w:t>Altro</w:t>
            </w:r>
            <w:r w:rsidRPr="0017060A">
              <w:rPr>
                <w:lang w:val="it-IT"/>
              </w:rPr>
              <w:t xml:space="preserve"> gruppi docenti e personale A.T.A.</w:t>
            </w:r>
          </w:p>
          <w:p w14:paraId="5A4E5535" w14:textId="77777777" w:rsidR="00D512D9" w:rsidRPr="0017060A" w:rsidRDefault="00D512D9" w:rsidP="00D512D9">
            <w:pPr>
              <w:rPr>
                <w:sz w:val="22"/>
                <w:lang w:val="it-IT"/>
              </w:rPr>
            </w:pPr>
          </w:p>
          <w:p w14:paraId="6571AD7E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186CFDC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025A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5C0CB7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9144EC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09A57A48" w:rsidR="00B21CC6" w:rsidRPr="002D0256" w:rsidRDefault="002D0256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>
              <w:rPr>
                <w:rFonts w:ascii="Symbol" w:eastAsia="Calibri" w:hAnsi="Symbol"/>
                <w:color w:val="000000"/>
                <w:sz w:val="22"/>
                <w:highlight w:val="lightGray"/>
                <w:lang w:val="it-IT" w:eastAsia="zh-CN" w:bidi="ar-SA"/>
              </w:rPr>
              <w:sym w:font="Symbol" w:char="F0A8"/>
            </w:r>
            <w:r w:rsidR="00B21CC6" w:rsidRPr="002D0256">
              <w:t xml:space="preserve">Con </w:t>
            </w:r>
            <w:proofErr w:type="spellStart"/>
            <w:r w:rsidR="00B21CC6" w:rsidRPr="002D0256">
              <w:t>collegamento</w:t>
            </w:r>
            <w:proofErr w:type="spellEnd"/>
            <w:r w:rsidR="00B21CC6" w:rsidRPr="002D0256">
              <w:t xml:space="preserve"> </w:t>
            </w:r>
            <w:proofErr w:type="spellStart"/>
            <w:r w:rsidR="00B21CC6" w:rsidRPr="002D0256">
              <w:t>a</w:t>
            </w:r>
            <w:proofErr w:type="spellEnd"/>
            <w:r w:rsidR="00B21CC6" w:rsidRPr="002D0256">
              <w:t xml:space="preserve"> internet</w:t>
            </w:r>
          </w:p>
          <w:p w14:paraId="72546CA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Chimica</w:t>
            </w:r>
          </w:p>
          <w:p w14:paraId="2BD9FA25" w14:textId="7A45FC95" w:rsidR="00B21CC6" w:rsidRPr="002D0256" w:rsidRDefault="002D0256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>
              <w:rPr>
                <w:rFonts w:ascii="Symbol" w:eastAsia="Calibri" w:hAnsi="Symbol"/>
                <w:color w:val="000000"/>
                <w:sz w:val="22"/>
                <w:highlight w:val="lightGray"/>
                <w:lang w:val="it-IT" w:eastAsia="zh-CN" w:bidi="ar-SA"/>
              </w:rPr>
              <w:sym w:font="Symbol" w:char="F0A8"/>
            </w:r>
            <w:r w:rsidR="00B21CC6" w:rsidRPr="002D0256"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1AE043A2" w:rsidR="00B21CC6" w:rsidRPr="002D0256" w:rsidRDefault="002D0256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>
              <w:rPr>
                <w:rFonts w:ascii="Symbol" w:eastAsia="Calibri" w:hAnsi="Symbol"/>
                <w:color w:val="000000"/>
                <w:sz w:val="22"/>
                <w:highlight w:val="lightGray"/>
                <w:lang w:val="it-IT" w:eastAsia="zh-CN" w:bidi="ar-SA"/>
              </w:rPr>
              <w:sym w:font="Symbol" w:char="F0A8"/>
            </w:r>
            <w:r w:rsidR="00B21CC6" w:rsidRPr="002D0256">
              <w:t>Informatica</w:t>
            </w:r>
          </w:p>
          <w:p w14:paraId="5CE0BE20" w14:textId="167A8724" w:rsidR="00B21CC6" w:rsidRPr="002D0256" w:rsidRDefault="002D0256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>
              <w:rPr>
                <w:rFonts w:ascii="Symbol" w:eastAsia="Calibri" w:hAnsi="Symbol"/>
                <w:color w:val="000000"/>
                <w:sz w:val="22"/>
                <w:highlight w:val="lightGray"/>
                <w:lang w:val="it-IT" w:eastAsia="zh-CN" w:bidi="ar-SA"/>
              </w:rPr>
              <w:sym w:font="Symbol" w:char="F0A8"/>
            </w:r>
            <w:r w:rsidR="00B21CC6" w:rsidRPr="002D0256"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6DAB8AF5" w:rsidR="00B21CC6" w:rsidRPr="002D0256" w:rsidRDefault="002D0256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>
              <w:rPr>
                <w:rFonts w:ascii="Symbol" w:eastAsia="Calibri" w:hAnsi="Symbol"/>
                <w:color w:val="000000"/>
                <w:sz w:val="22"/>
                <w:highlight w:val="lightGray"/>
                <w:lang w:val="it-IT" w:eastAsia="zh-CN" w:bidi="ar-SA"/>
              </w:rPr>
              <w:sym w:font="Symbol" w:char="F0A8"/>
            </w:r>
            <w:proofErr w:type="spellStart"/>
            <w:r w:rsidR="00B21CC6" w:rsidRPr="002D0256">
              <w:t>Multimediale</w:t>
            </w:r>
            <w:proofErr w:type="spellEnd"/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56AC45D6" w:rsidR="00B21CC6" w:rsidRPr="002D0256" w:rsidRDefault="002D0256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>
              <w:rPr>
                <w:rFonts w:ascii="Symbol" w:eastAsia="Calibri" w:hAnsi="Symbol"/>
                <w:color w:val="000000"/>
                <w:sz w:val="22"/>
                <w:highlight w:val="lightGray"/>
                <w:lang w:val="it-IT" w:eastAsia="zh-CN" w:bidi="ar-SA"/>
              </w:rPr>
              <w:sym w:font="Symbol" w:char="F0A8"/>
            </w:r>
            <w:r w:rsidR="00B21CC6" w:rsidRPr="002D0256">
              <w:t>Scienze</w:t>
            </w:r>
          </w:p>
          <w:p w14:paraId="251769F0" w14:textId="492E87A2" w:rsidR="00B21CC6" w:rsidRPr="00F72E34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Risorsa esterna( specificare)</w:t>
            </w:r>
          </w:p>
          <w:p w14:paraId="7F92907D" w14:textId="40DF290B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proofErr w:type="spellStart"/>
            <w:r w:rsidRPr="00F72E34">
              <w:rPr>
                <w:b/>
                <w:bCs/>
                <w:sz w:val="22"/>
              </w:rPr>
              <w:t>Biblioteche</w:t>
            </w:r>
            <w:proofErr w:type="spellEnd"/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r w:rsidRPr="00F72E34">
              <w:rPr>
                <w:bCs/>
                <w:sz w:val="22"/>
              </w:rPr>
              <w:t>□  Classica</w:t>
            </w:r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</w:t>
            </w:r>
            <w:proofErr w:type="spellStart"/>
            <w:r w:rsidRPr="00F72E34">
              <w:rPr>
                <w:bCs/>
                <w:sz w:val="22"/>
              </w:rPr>
              <w:t>Informatizzata</w:t>
            </w:r>
            <w:proofErr w:type="spellEnd"/>
          </w:p>
          <w:p w14:paraId="59F40893" w14:textId="74EE7F3C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Altro</w:t>
            </w:r>
          </w:p>
          <w:p w14:paraId="190D495F" w14:textId="55FB074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</w:t>
            </w:r>
            <w:proofErr w:type="spellStart"/>
            <w:r w:rsidRPr="00F72E34">
              <w:rPr>
                <w:bCs/>
                <w:sz w:val="22"/>
              </w:rPr>
              <w:t>Risorsa</w:t>
            </w:r>
            <w:proofErr w:type="spellEnd"/>
            <w:r w:rsidRPr="00F72E34">
              <w:rPr>
                <w:bCs/>
                <w:sz w:val="22"/>
              </w:rPr>
              <w:t xml:space="preserve"> </w:t>
            </w:r>
            <w:proofErr w:type="spellStart"/>
            <w:r w:rsidRPr="00F72E34">
              <w:rPr>
                <w:bCs/>
                <w:sz w:val="22"/>
              </w:rPr>
              <w:t>esterna</w:t>
            </w:r>
            <w:proofErr w:type="spellEnd"/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□  Concerti</w:t>
            </w:r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Magna</w:t>
            </w:r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Proiezioni</w:t>
            </w:r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Teatro</w:t>
            </w:r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lastRenderedPageBreak/>
              <w:t xml:space="preserve">     □  Altro</w:t>
            </w:r>
          </w:p>
          <w:p w14:paraId="4AED2384" w14:textId="1EDD49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Aula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Calcio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Campo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Piscina</w:t>
            </w:r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Altro</w:t>
            </w:r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Risorsa esterna (specificare)</w:t>
            </w:r>
          </w:p>
        </w:tc>
      </w:tr>
      <w:tr w:rsidR="003A48DC" w:rsidRPr="00F72E3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77B386CB" w:rsidR="004742D1" w:rsidRPr="00F72E34" w:rsidRDefault="002D025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x</w:t>
            </w:r>
            <w:r w:rsidR="004742D1" w:rsidRPr="00F72E34">
              <w:rPr>
                <w:rFonts w:ascii="Times New Roman" w:hAnsi="Times New Roman"/>
                <w:bCs/>
              </w:rPr>
              <w:t xml:space="preserve">  interno</w:t>
            </w:r>
          </w:p>
          <w:p w14:paraId="53C81571" w14:textId="24F6EDD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F72E34">
              <w:rPr>
                <w:rFonts w:ascii="Times New Roman" w:hAnsi="Times New Roman"/>
                <w:bCs/>
              </w:rPr>
              <w:t>□  esterno</w:t>
            </w:r>
          </w:p>
          <w:p w14:paraId="0CAE9178" w14:textId="31D62145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Cs/>
              </w:rPr>
              <w:t>□  Altro</w:t>
            </w:r>
          </w:p>
        </w:tc>
      </w:tr>
      <w:tr w:rsidR="004742D1" w:rsidRPr="009144EC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056E388C" w14:textId="580E527A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Eventuali approfondimenti (ulteriori descrizioni del progetto):</w:t>
            </w: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3D4713A8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6AC9DBE3" w14:textId="5153482C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2D0256">
        <w:rPr>
          <w:rFonts w:ascii="Times New Roman" w:hAnsi="Times New Roman"/>
          <w:b/>
          <w:noProof/>
          <w:sz w:val="24"/>
          <w:szCs w:val="24"/>
          <w:lang w:eastAsia="it-IT"/>
        </w:rPr>
        <w:drawing>
          <wp:inline distT="0" distB="0" distL="0" distR="0" wp14:anchorId="521D9032" wp14:editId="19579DF4">
            <wp:extent cx="3267075" cy="628650"/>
            <wp:effectExtent l="0" t="0" r="9525" b="0"/>
            <wp:docPr id="3" name="Immagine 3" descr="D:\AS 24-25\verbali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 24-25\verbali\firm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E7D4C" w14:textId="26D883D7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14:paraId="355BAE5B" w14:textId="372F5653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sectPr w:rsidR="002D0256" w:rsidSect="00FA497C">
      <w:headerReference w:type="default" r:id="rId13"/>
      <w:footerReference w:type="default" r:id="rId14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0D56" w14:textId="77777777" w:rsidR="00782009" w:rsidRDefault="00782009">
      <w:r>
        <w:separator/>
      </w:r>
    </w:p>
  </w:endnote>
  <w:endnote w:type="continuationSeparator" w:id="0">
    <w:p w14:paraId="78EAD74F" w14:textId="77777777" w:rsidR="00782009" w:rsidRDefault="0078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ED5" w14:textId="77777777" w:rsidR="00782009" w:rsidRDefault="00782009">
      <w:r>
        <w:separator/>
      </w:r>
    </w:p>
  </w:footnote>
  <w:footnote w:type="continuationSeparator" w:id="0">
    <w:p w14:paraId="577CD1E4" w14:textId="77777777" w:rsidR="00782009" w:rsidRDefault="0078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3571587">
    <w:abstractNumId w:val="26"/>
  </w:num>
  <w:num w:numId="2" w16cid:durableId="887105044">
    <w:abstractNumId w:val="4"/>
  </w:num>
  <w:num w:numId="3" w16cid:durableId="1411729321">
    <w:abstractNumId w:val="15"/>
  </w:num>
  <w:num w:numId="4" w16cid:durableId="198861268">
    <w:abstractNumId w:val="34"/>
  </w:num>
  <w:num w:numId="5" w16cid:durableId="1498230237">
    <w:abstractNumId w:val="29"/>
  </w:num>
  <w:num w:numId="6" w16cid:durableId="379208485">
    <w:abstractNumId w:val="16"/>
  </w:num>
  <w:num w:numId="7" w16cid:durableId="1862819122">
    <w:abstractNumId w:val="2"/>
  </w:num>
  <w:num w:numId="8" w16cid:durableId="1712803191">
    <w:abstractNumId w:val="14"/>
  </w:num>
  <w:num w:numId="9" w16cid:durableId="1405908904">
    <w:abstractNumId w:val="22"/>
  </w:num>
  <w:num w:numId="10" w16cid:durableId="1788964651">
    <w:abstractNumId w:val="31"/>
  </w:num>
  <w:num w:numId="11" w16cid:durableId="238367414">
    <w:abstractNumId w:val="27"/>
  </w:num>
  <w:num w:numId="12" w16cid:durableId="287591293">
    <w:abstractNumId w:val="21"/>
  </w:num>
  <w:num w:numId="13" w16cid:durableId="178617700">
    <w:abstractNumId w:val="13"/>
  </w:num>
  <w:num w:numId="14" w16cid:durableId="788551090">
    <w:abstractNumId w:val="20"/>
  </w:num>
  <w:num w:numId="15" w16cid:durableId="1649824173">
    <w:abstractNumId w:val="19"/>
  </w:num>
  <w:num w:numId="16" w16cid:durableId="1882285529">
    <w:abstractNumId w:val="5"/>
  </w:num>
  <w:num w:numId="17" w16cid:durableId="848565825">
    <w:abstractNumId w:val="24"/>
  </w:num>
  <w:num w:numId="18" w16cid:durableId="1801996372">
    <w:abstractNumId w:val="23"/>
  </w:num>
  <w:num w:numId="19" w16cid:durableId="112020548">
    <w:abstractNumId w:val="8"/>
  </w:num>
  <w:num w:numId="20" w16cid:durableId="1104154511">
    <w:abstractNumId w:val="28"/>
  </w:num>
  <w:num w:numId="21" w16cid:durableId="1965034851">
    <w:abstractNumId w:val="33"/>
  </w:num>
  <w:num w:numId="22" w16cid:durableId="1845512261">
    <w:abstractNumId w:val="3"/>
  </w:num>
  <w:num w:numId="23" w16cid:durableId="654531745">
    <w:abstractNumId w:val="6"/>
  </w:num>
  <w:num w:numId="24" w16cid:durableId="1382553073">
    <w:abstractNumId w:val="11"/>
  </w:num>
  <w:num w:numId="25" w16cid:durableId="1717192000">
    <w:abstractNumId w:val="25"/>
  </w:num>
  <w:num w:numId="26" w16cid:durableId="37826859">
    <w:abstractNumId w:val="10"/>
  </w:num>
  <w:num w:numId="27" w16cid:durableId="2042782328">
    <w:abstractNumId w:val="32"/>
  </w:num>
  <w:num w:numId="28" w16cid:durableId="787351958">
    <w:abstractNumId w:val="17"/>
  </w:num>
  <w:num w:numId="29" w16cid:durableId="625082434">
    <w:abstractNumId w:val="18"/>
  </w:num>
  <w:num w:numId="30" w16cid:durableId="1881549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534111">
    <w:abstractNumId w:val="1"/>
  </w:num>
  <w:num w:numId="32" w16cid:durableId="2909369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4188148">
    <w:abstractNumId w:val="7"/>
  </w:num>
  <w:num w:numId="34" w16cid:durableId="10854160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27DD2"/>
    <w:rsid w:val="001312EA"/>
    <w:rsid w:val="00135AF3"/>
    <w:rsid w:val="001369AB"/>
    <w:rsid w:val="00145D74"/>
    <w:rsid w:val="0015148C"/>
    <w:rsid w:val="00163DC1"/>
    <w:rsid w:val="0017060A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0256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67364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2009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144EC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4AFB"/>
    <w:rsid w:val="00BC293E"/>
    <w:rsid w:val="00BC7FBF"/>
    <w:rsid w:val="00BD14B3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977B5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CA9B-BF6B-4CB6-8332-A2622A20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3</cp:revision>
  <dcterms:created xsi:type="dcterms:W3CDTF">2025-12-11T15:57:00Z</dcterms:created>
  <dcterms:modified xsi:type="dcterms:W3CDTF">2025-12-11T15:58:00Z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