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6A24B6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1C08899C" w14:textId="56EF1038" w:rsidR="009D2128" w:rsidRPr="009D2128" w:rsidRDefault="009D2128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 w:cs="Calibri"/>
                <w:b/>
                <w:bCs/>
                <w:i/>
                <w:iCs/>
              </w:rPr>
            </w:pPr>
            <w:r w:rsidRPr="009D2128">
              <w:rPr>
                <w:rFonts w:ascii="Kristen ITC" w:hAnsi="Kristen ITC" w:cs="Calibri"/>
                <w:b/>
              </w:rPr>
              <w:t>“</w:t>
            </w:r>
            <w:r w:rsidR="00326AF4">
              <w:rPr>
                <w:rFonts w:ascii="Kristen ITC" w:hAnsi="Kristen ITC" w:cs="Calibri"/>
                <w:b/>
              </w:rPr>
              <w:t>ORIENTARSI PER CRESCERE: PERCORSI DI ORIENTAMENTO PER LO SVILUPPO DELLE COMPETENZE TRASVERSALI” Scuole Sec</w:t>
            </w:r>
            <w:r w:rsidR="006A24B6">
              <w:rPr>
                <w:rFonts w:ascii="Kristen ITC" w:hAnsi="Kristen ITC" w:cs="Calibri"/>
                <w:b/>
                <w:bCs/>
                <w:i/>
                <w:iCs/>
              </w:rPr>
              <w:t>ondarie di II Grado</w:t>
            </w:r>
          </w:p>
          <w:p w14:paraId="3900670A" w14:textId="0C18175A" w:rsidR="006A24B6" w:rsidRPr="006A24B6" w:rsidRDefault="006A24B6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  <w:bCs/>
              </w:rPr>
            </w:pPr>
            <w:r w:rsidRPr="006A24B6">
              <w:rPr>
                <w:rFonts w:ascii="Kristen ITC" w:hAnsi="Kristen ITC"/>
                <w:b/>
                <w:bCs/>
              </w:rPr>
              <w:t>D.M. n. 231 del 15.11.2024</w:t>
            </w:r>
            <w:r>
              <w:rPr>
                <w:rFonts w:ascii="Kristen ITC" w:hAnsi="Kristen ITC"/>
                <w:b/>
                <w:bCs/>
              </w:rPr>
              <w:t xml:space="preserve"> - </w:t>
            </w:r>
            <w:r w:rsidRPr="006A24B6">
              <w:rPr>
                <w:rFonts w:ascii="Kristen ITC" w:hAnsi="Kristen ITC"/>
                <w:b/>
                <w:bCs/>
              </w:rPr>
              <w:t xml:space="preserve"> P.O.C. “Per la scuola”2014/2020</w:t>
            </w:r>
          </w:p>
          <w:p w14:paraId="7BCD75F4" w14:textId="1738B8EB" w:rsidR="003115DB" w:rsidRPr="00F72E34" w:rsidRDefault="006A24B6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 w:cs="Calibri"/>
                <w:b/>
                <w:bCs/>
                <w:i/>
                <w:iCs/>
              </w:rPr>
              <w:t xml:space="preserve">– </w:t>
            </w:r>
          </w:p>
        </w:tc>
      </w:tr>
      <w:tr w:rsidR="003A48DC" w:rsidRPr="002F3BC8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5398DE2B" w:rsidR="00CF6DAE" w:rsidRDefault="00B2516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suoni, anche mediante il coinvolgimento dei musei e degli altri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368DAC65" w:rsidR="00987759" w:rsidRP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64B9419A" w:rsid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2666CC3A" w:rsidR="00987759" w:rsidRP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19DA3A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692682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31446D99" w:rsidR="00987759" w:rsidRPr="00987759" w:rsidRDefault="00692682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2D5C85D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“Ls comprensione del testo: analizzare, interpretare, collegare, informazioni per costruire significati coerenti (comprensione testo)</w:t>
            </w:r>
          </w:p>
          <w:p w14:paraId="5E61C05F" w14:textId="4A29406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2^ priorità/traguardo: L’officina delle abilità: costruzione del merito (risultati esami).</w:t>
            </w:r>
          </w:p>
          <w:p w14:paraId="106A399B" w14:textId="63C33A00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6E272371" w:rsidR="003554A3" w:rsidRPr="00D73285" w:rsidRDefault="000F0BA8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  <w:r w:rsidR="00BE7C15"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BF138E">
              <w:rPr>
                <w:rFonts w:cs="Calibri"/>
                <w:b/>
              </w:rPr>
              <w:t>:</w:t>
            </w:r>
          </w:p>
          <w:p w14:paraId="4E5863A4" w14:textId="4CA3997E" w:rsidR="00DB0814" w:rsidRDefault="009D2128" w:rsidP="00BF138E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lang w:val="it-IT"/>
              </w:rPr>
              <w:t>Il Progetto</w:t>
            </w:r>
            <w:r w:rsidR="00541698">
              <w:rPr>
                <w:rFonts w:ascii="Calibri" w:hAnsi="Calibri" w:cs="Calibri"/>
                <w:lang w:val="it-IT"/>
              </w:rPr>
              <w:t xml:space="preserve"> ha ottenuto finanziamenti POC, su Avviso Prot.n.64310 del 23.04.2025 e </w:t>
            </w:r>
            <w:r w:rsidR="00DB0814">
              <w:rPr>
                <w:rFonts w:ascii="Calibri" w:hAnsi="Calibri" w:cs="Calibri"/>
                <w:lang w:val="it-IT"/>
              </w:rPr>
              <w:t xml:space="preserve"> intende potenziare le azioni e i percorsi di orientamento nelle classi 3^, 4^ e 5^ delle Scuole Secondarie di II Grado</w:t>
            </w:r>
            <w:r w:rsidRPr="00BF138E">
              <w:rPr>
                <w:rFonts w:ascii="Calibri" w:hAnsi="Calibri" w:cs="Calibri"/>
                <w:lang w:val="it-IT"/>
              </w:rPr>
              <w:t xml:space="preserve">, </w:t>
            </w:r>
            <w:r w:rsidR="00DB0814">
              <w:rPr>
                <w:rFonts w:ascii="Calibri" w:hAnsi="Calibri" w:cs="Calibri"/>
                <w:lang w:val="it-IT"/>
              </w:rPr>
              <w:t>con il coinvolgimento dei Docenti tutor e Orientatore individuati nel rispetto del D.M. 328/22.</w:t>
            </w:r>
          </w:p>
          <w:p w14:paraId="5F9B10C5" w14:textId="77777777" w:rsidR="00541698" w:rsidRDefault="00DB0814" w:rsidP="00541698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L’iniziativa </w:t>
            </w:r>
            <w:r w:rsidR="00541698">
              <w:rPr>
                <w:rFonts w:ascii="Calibri" w:hAnsi="Calibri" w:cs="Calibri"/>
                <w:lang w:val="it-IT"/>
              </w:rPr>
              <w:t xml:space="preserve">è finalizzata a supportare gli studenti nell’acquisizione di strumenti per scelte consapevoli post-diploma: valorizzare le attitudini personali e gli interessi attraverso percorsi tematici; rafforzare le competenze trasversali e disciplinari in un’attica di orientamento. Si articola su 6 moduli: “Insegno digitale: introduzione a I.A., automazione e tecnologie 4.0 applicate al mondo reale”, “La scienza che orienta: metodologie STEM e carriere nel campo scientifico e tecnologico”, “Relazioni e identità: educazione affettiva, dinamiche interpersonali e professioni di aiuto”, “Professioni del sociale: esplorazione di ruoli educativi, giuridici e socio-sanitari in contesto sociale”, “Chimica sostenibile e innovazione: focus su green </w:t>
            </w:r>
            <w:proofErr w:type="spellStart"/>
            <w:r w:rsidR="00541698">
              <w:rPr>
                <w:rFonts w:ascii="Calibri" w:hAnsi="Calibri" w:cs="Calibri"/>
                <w:lang w:val="it-IT"/>
              </w:rPr>
              <w:t>chemistry</w:t>
            </w:r>
            <w:proofErr w:type="spellEnd"/>
            <w:r w:rsidR="00541698">
              <w:rPr>
                <w:rFonts w:ascii="Calibri" w:hAnsi="Calibri" w:cs="Calibri"/>
                <w:lang w:val="it-IT"/>
              </w:rPr>
              <w:t>, transizione ecologica e nuovi materiali”, “Energia e automazione: progettazione e manutenzione di impianti elettrici, energie rinnovabili e domotica”. Per il gruppo di formazione “Relazioni e identità, è prevista la figura aggiuntiva di supporto psicologico.</w:t>
            </w:r>
          </w:p>
          <w:p w14:paraId="602A9FC4" w14:textId="5E401751" w:rsidR="00B25165" w:rsidRDefault="00541698" w:rsidP="00BF138E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lastRenderedPageBreak/>
              <w:t xml:space="preserve">I moduli, elaborati per indirizzi di studio, includono i seguenti argomenti comuni “Conosci te stesso: attitudini interessi e potenzialità” (Test attitudinali e di orientamento, riflessione sulle proprie aspettative, bilancio delle competenze acquisite), “Percorsi universitari e formativi: esplorare le possibilità” (Panoramica del sistema universitario italiano, offerta formativa del territorio e nazionale. ITS </w:t>
            </w:r>
            <w:proofErr w:type="spellStart"/>
            <w:r>
              <w:rPr>
                <w:rFonts w:ascii="Calibri" w:hAnsi="Calibri" w:cs="Calibri"/>
                <w:lang w:val="it-IT"/>
              </w:rPr>
              <w:t>accademy</w:t>
            </w:r>
            <w:proofErr w:type="spellEnd"/>
            <w:r>
              <w:rPr>
                <w:rFonts w:ascii="Calibri" w:hAnsi="Calibri" w:cs="Calibri"/>
                <w:lang w:val="it-IT"/>
              </w:rPr>
              <w:t xml:space="preserve"> e formazione professionalizzante, opportunità di studio all’estero); “Orientamento al territorio opportunità locali e nazionali” (Analisi del mercato del lavoro locale, sbocchi occupazionali nazionali, mobilità professionale in Italia e all’estero).  </w:t>
            </w:r>
          </w:p>
          <w:p w14:paraId="15799A01" w14:textId="2BF3B122" w:rsidR="009D2128" w:rsidRPr="00BF138E" w:rsidRDefault="009D2128" w:rsidP="00541698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3A48DC" w:rsidRPr="002F3BC8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51E7E702" w14:textId="77777777" w:rsidR="00541698" w:rsidRDefault="00D512D9" w:rsidP="00541698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43578D22" w14:textId="4E8CFD4B" w:rsidR="00B25165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hanging="34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</w:t>
            </w:r>
            <w:r w:rsidRPr="00B25165">
              <w:rPr>
                <w:rFonts w:cs="Calibri"/>
                <w:bCs/>
              </w:rPr>
              <w:t>viluppo di competenze trasversali e maggiore consapevolezza di sé.</w:t>
            </w:r>
          </w:p>
          <w:p w14:paraId="42492109" w14:textId="67753729" w:rsidR="00541698" w:rsidRDefault="00541698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hanging="34"/>
              <w:jc w:val="both"/>
              <w:rPr>
                <w:rFonts w:cs="Calibri"/>
                <w:bCs/>
              </w:rPr>
            </w:pPr>
            <w:r w:rsidRPr="00B25165">
              <w:rPr>
                <w:rFonts w:cs="Calibri"/>
                <w:bCs/>
              </w:rPr>
              <w:t>Conoscenza dei concetti base di I.A. e automazione capacità di collegare tecnologie e contesti reali e futuri ambiti lavorativi</w:t>
            </w:r>
            <w:r w:rsidR="00B25165">
              <w:rPr>
                <w:rFonts w:cs="Calibri"/>
                <w:bCs/>
              </w:rPr>
              <w:t>.</w:t>
            </w:r>
          </w:p>
          <w:p w14:paraId="056F4F5B" w14:textId="680DEB0F" w:rsidR="00B25165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firstLine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Acquisizione di competenze scientifiche di base, orientamento consapevole verso studi e carriere STEM.</w:t>
            </w:r>
          </w:p>
          <w:p w14:paraId="7E824059" w14:textId="7F15975F" w:rsidR="00B25165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firstLine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Maggiore consapevolezza emotiva e relazionale ,orientamento verso professioni sociali e socio-educative.</w:t>
            </w:r>
          </w:p>
          <w:p w14:paraId="621B655D" w14:textId="02F1BBAF" w:rsidR="00B25165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firstLine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Conoscenza dei percorsi formativi e delle funzioni delle professioni sociali.</w:t>
            </w:r>
          </w:p>
          <w:p w14:paraId="086750FE" w14:textId="32D0DB79" w:rsidR="00B25165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firstLine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Consapevolezza dell’impatto ambientale dei processi chimici e delle possibilità occupazionali emergenti.</w:t>
            </w:r>
          </w:p>
          <w:p w14:paraId="160EF7C3" w14:textId="39B1D369" w:rsidR="00B25165" w:rsidRPr="00B25165" w:rsidRDefault="00B25165" w:rsidP="00CB55BA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firstLine="0"/>
              <w:jc w:val="both"/>
              <w:rPr>
                <w:rFonts w:cs="Calibri"/>
                <w:bCs/>
              </w:rPr>
            </w:pPr>
            <w:r w:rsidRPr="00B25165">
              <w:rPr>
                <w:rFonts w:cs="Calibri"/>
                <w:bCs/>
              </w:rPr>
              <w:t>Sapere analizzare criticamente i sistemi di gestione energetica; sapere valutare l’efficacia di soluzioni tecnologiche innovative.</w:t>
            </w:r>
          </w:p>
          <w:p w14:paraId="58B328E4" w14:textId="77777777" w:rsidR="00B25165" w:rsidRPr="00B25165" w:rsidRDefault="00B25165" w:rsidP="00B25165">
            <w:pPr>
              <w:spacing w:line="240" w:lineRule="atLeast"/>
              <w:jc w:val="both"/>
              <w:rPr>
                <w:rFonts w:ascii="Calibri" w:hAnsi="Calibri" w:cs="Calibri"/>
                <w:bCs/>
                <w:sz w:val="22"/>
                <w:lang w:val="it-IT"/>
              </w:rPr>
            </w:pPr>
          </w:p>
          <w:p w14:paraId="38B47A65" w14:textId="4BE8E48A" w:rsidR="00B25165" w:rsidRPr="00B25165" w:rsidRDefault="00B25165" w:rsidP="00B25165">
            <w:pPr>
              <w:spacing w:line="240" w:lineRule="atLeast"/>
              <w:jc w:val="both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25165">
              <w:rPr>
                <w:rFonts w:ascii="Calibri" w:hAnsi="Calibri" w:cs="Calibri"/>
                <w:b/>
                <w:sz w:val="22"/>
                <w:lang w:val="it-IT"/>
              </w:rPr>
              <w:t>Verifica e valutazione</w:t>
            </w:r>
            <w:r w:rsidRPr="00B25165">
              <w:rPr>
                <w:rFonts w:ascii="Calibri" w:hAnsi="Calibri" w:cs="Calibri"/>
                <w:bCs/>
                <w:sz w:val="22"/>
                <w:lang w:val="it-IT"/>
              </w:rPr>
              <w:t>: test iniziale e finale, diario di bordo, osservazione partecipata,</w:t>
            </w:r>
            <w:r>
              <w:rPr>
                <w:rFonts w:ascii="Calibri" w:hAnsi="Calibri" w:cs="Calibri"/>
                <w:bCs/>
                <w:sz w:val="22"/>
                <w:lang w:val="it-IT"/>
              </w:rPr>
              <w:t xml:space="preserve"> </w:t>
            </w:r>
            <w:r w:rsidRPr="00B25165">
              <w:rPr>
                <w:rFonts w:ascii="Calibri" w:hAnsi="Calibri" w:cs="Calibri"/>
                <w:bCs/>
                <w:sz w:val="22"/>
                <w:lang w:val="it-IT"/>
              </w:rPr>
              <w:t>presentazione finale di un’idea progettuale.</w:t>
            </w:r>
            <w:r>
              <w:rPr>
                <w:rFonts w:ascii="Calibri" w:hAnsi="Calibri" w:cs="Calibri"/>
                <w:bCs/>
                <w:sz w:val="22"/>
                <w:lang w:val="it-IT"/>
              </w:rPr>
              <w:t xml:space="preserve"> La valutazione considererà anche le conoscenze tecniche, le abilità pratiche, la capacità di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it-IT"/>
              </w:rPr>
              <w:t>probelm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it-IT"/>
              </w:rPr>
              <w:t xml:space="preserve"> solving e le competenze trasversali di collaborazione e comunicazione.</w:t>
            </w:r>
          </w:p>
          <w:p w14:paraId="67301C6E" w14:textId="77777777" w:rsidR="00B25165" w:rsidRPr="00B25165" w:rsidRDefault="00B25165" w:rsidP="00B25165">
            <w:pPr>
              <w:spacing w:line="240" w:lineRule="atLeast"/>
              <w:jc w:val="both"/>
              <w:rPr>
                <w:rFonts w:ascii="Calibri" w:hAnsi="Calibri" w:cs="Calibri"/>
                <w:bCs/>
                <w:sz w:val="22"/>
                <w:lang w:val="it-IT"/>
              </w:rPr>
            </w:pPr>
          </w:p>
          <w:p w14:paraId="2100FEFC" w14:textId="7CD42289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</w:p>
          <w:p w14:paraId="6C8FB098" w14:textId="77777777" w:rsidR="00B71FE7" w:rsidRPr="00BF138E" w:rsidRDefault="00B71FE7" w:rsidP="00526D9A">
            <w:pPr>
              <w:pStyle w:val="Paragrafoelenco"/>
              <w:spacing w:line="240" w:lineRule="atLeast"/>
              <w:ind w:left="0" w:right="314"/>
              <w:jc w:val="both"/>
              <w:rPr>
                <w:rFonts w:cs="Calibri"/>
                <w:b/>
              </w:rPr>
            </w:pPr>
          </w:p>
          <w:p w14:paraId="5F76AE81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67116B4B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24E13AF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855E895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02C864F7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5CD5FA1F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6822F879" w:rsidR="00D512D9" w:rsidRPr="00BF138E" w:rsidRDefault="002F3BC8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</w:p>
          <w:p w14:paraId="3C2CD4D4" w14:textId="250639AC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 w:rsidR="00127DD2" w:rsidRPr="00BF138E">
              <w:rPr>
                <w:rFonts w:ascii="Calibri" w:hAnsi="Calibri" w:cs="Calibri"/>
                <w:lang w:val="it-IT"/>
              </w:rPr>
              <w:t xml:space="preserve"> ___________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2F3BC8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 xml:space="preserve">Con </w:t>
            </w:r>
            <w:proofErr w:type="spellStart"/>
            <w:r w:rsidR="00B21CC6" w:rsidRPr="00BF138E">
              <w:rPr>
                <w:rFonts w:ascii="Calibri" w:hAnsi="Calibri" w:cs="Calibri"/>
              </w:rPr>
              <w:t>collegamento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a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internet</w:t>
            </w:r>
          </w:p>
          <w:p w14:paraId="72546CAC" w14:textId="2BD0C40F" w:rsidR="00B21CC6" w:rsidRPr="00BF138E" w:rsidRDefault="002F3BC8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cs="Calibri"/>
              </w:rPr>
            </w:pPr>
            <w:r>
              <w:rPr>
                <w:rFonts w:cs="Calibri"/>
                <w:b/>
              </w:rPr>
              <w:t>X</w:t>
            </w:r>
            <w:r w:rsidR="00134F84" w:rsidRPr="00BF138E">
              <w:rPr>
                <w:rFonts w:cs="Calibri"/>
              </w:rPr>
              <w:t xml:space="preserve"> </w:t>
            </w:r>
            <w:r w:rsidR="00B21CC6" w:rsidRPr="00BF138E">
              <w:rPr>
                <w:rFonts w:cs="Calibri"/>
              </w:rPr>
              <w:t>Chimica</w:t>
            </w:r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59A7BD3E" w:rsidR="00B21CC6" w:rsidRPr="002F3BC8" w:rsidRDefault="002F3BC8" w:rsidP="002F3BC8">
            <w:p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 xml:space="preserve">       X </w:t>
            </w:r>
            <w:proofErr w:type="spellStart"/>
            <w:r w:rsidR="00B21CC6" w:rsidRPr="002F3BC8">
              <w:rPr>
                <w:rFonts w:cs="Calibri"/>
              </w:rPr>
              <w:t>Elettronica</w:t>
            </w:r>
            <w:proofErr w:type="spellEnd"/>
          </w:p>
          <w:p w14:paraId="0DF45166" w14:textId="3DC3E9CE" w:rsidR="00B21CC6" w:rsidRPr="002F3BC8" w:rsidRDefault="002F3BC8" w:rsidP="002F3BC8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 xml:space="preserve">X </w:t>
            </w:r>
            <w:proofErr w:type="spellStart"/>
            <w:r w:rsidR="00B21CC6" w:rsidRPr="002F3BC8">
              <w:rPr>
                <w:rFonts w:cs="Calibri"/>
              </w:rPr>
              <w:t>Elettrotecnica</w:t>
            </w:r>
            <w:proofErr w:type="spellEnd"/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79E42D6D" w:rsidR="00B21CC6" w:rsidRPr="00BF138E" w:rsidRDefault="002F3BC8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 xml:space="preserve">X 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1FE0FB8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Multimediale</w:t>
            </w:r>
            <w:proofErr w:type="spellEnd"/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72E34F24" w:rsidR="00B21CC6" w:rsidRPr="00BF138E" w:rsidRDefault="002F3BC8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Risorsa esterna( specificare)</w:t>
            </w:r>
          </w:p>
          <w:p w14:paraId="5FC31BF0" w14:textId="5B0BAD66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Altro: Lab. Microbiologia, Strumentale</w:t>
            </w:r>
          </w:p>
          <w:p w14:paraId="7F92907D" w14:textId="40DF290B" w:rsidR="00B21CC6" w:rsidRPr="00BF138E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BF138E">
              <w:rPr>
                <w:rFonts w:ascii="Calibri" w:hAnsi="Calibri" w:cs="Calibri"/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</w:rPr>
            </w:pPr>
            <w:r w:rsidRPr="00BF138E">
              <w:rPr>
                <w:rFonts w:ascii="Calibri" w:hAnsi="Calibri" w:cs="Calibri"/>
                <w:b/>
                <w:sz w:val="22"/>
              </w:rPr>
              <w:lastRenderedPageBreak/>
              <w:t xml:space="preserve">     </w:t>
            </w:r>
            <w:r w:rsidRPr="00BF138E">
              <w:rPr>
                <w:rFonts w:ascii="Calibri" w:hAnsi="Calibri" w:cs="Calibri"/>
                <w:bCs/>
                <w:sz w:val="22"/>
              </w:rPr>
              <w:t>□  Classica</w:t>
            </w:r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</w:rPr>
              <w:t xml:space="preserve">     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Altro</w:t>
            </w:r>
          </w:p>
          <w:p w14:paraId="4AED2384" w14:textId="2FF97E93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2F3BC8">
              <w:rPr>
                <w:rFonts w:ascii="Calibri" w:hAnsi="Calibri" w:cs="Calibri"/>
                <w:b/>
                <w:sz w:val="22"/>
                <w:lang w:val="it-IT"/>
              </w:rPr>
              <w:t xml:space="preserve">X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Aula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2F3BC8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44565D24" w14:textId="77777777" w:rsidR="002F3BC8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403FF9B8" w:rsidR="004742D1" w:rsidRPr="002F3BC8" w:rsidRDefault="002F3BC8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402D67E5" w:rsidR="004742D1" w:rsidRPr="00BF138E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 w:rsidRPr="00BF138E">
              <w:rPr>
                <w:rFonts w:cs="Calibri"/>
                <w:b/>
              </w:rPr>
              <w:t>□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Cs/>
              </w:rPr>
              <w:t>□  Altro</w:t>
            </w:r>
          </w:p>
        </w:tc>
      </w:tr>
      <w:tr w:rsidR="004742D1" w:rsidRPr="002F3BC8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056E388C" w14:textId="580E527A" w:rsidR="00BF138E" w:rsidRPr="00BF138E" w:rsidRDefault="00BF138E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40694"/>
    <w:multiLevelType w:val="hybridMultilevel"/>
    <w:tmpl w:val="378A3A30"/>
    <w:lvl w:ilvl="0" w:tplc="50AAF9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1FD8"/>
    <w:multiLevelType w:val="hybridMultilevel"/>
    <w:tmpl w:val="1550DCE2"/>
    <w:lvl w:ilvl="0" w:tplc="2104D9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8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6"/>
  </w:num>
  <w:num w:numId="5" w16cid:durableId="1498230237">
    <w:abstractNumId w:val="31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4"/>
  </w:num>
  <w:num w:numId="10" w16cid:durableId="1788964651">
    <w:abstractNumId w:val="33"/>
  </w:num>
  <w:num w:numId="11" w16cid:durableId="238367414">
    <w:abstractNumId w:val="29"/>
  </w:num>
  <w:num w:numId="12" w16cid:durableId="287591293">
    <w:abstractNumId w:val="23"/>
  </w:num>
  <w:num w:numId="13" w16cid:durableId="178617700">
    <w:abstractNumId w:val="13"/>
  </w:num>
  <w:num w:numId="14" w16cid:durableId="788551090">
    <w:abstractNumId w:val="22"/>
  </w:num>
  <w:num w:numId="15" w16cid:durableId="1649824173">
    <w:abstractNumId w:val="21"/>
  </w:num>
  <w:num w:numId="16" w16cid:durableId="1882285529">
    <w:abstractNumId w:val="5"/>
  </w:num>
  <w:num w:numId="17" w16cid:durableId="848565825">
    <w:abstractNumId w:val="26"/>
  </w:num>
  <w:num w:numId="18" w16cid:durableId="1801996372">
    <w:abstractNumId w:val="25"/>
  </w:num>
  <w:num w:numId="19" w16cid:durableId="112020548">
    <w:abstractNumId w:val="8"/>
  </w:num>
  <w:num w:numId="20" w16cid:durableId="1104154511">
    <w:abstractNumId w:val="30"/>
  </w:num>
  <w:num w:numId="21" w16cid:durableId="1965034851">
    <w:abstractNumId w:val="35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7"/>
  </w:num>
  <w:num w:numId="26" w16cid:durableId="37826859">
    <w:abstractNumId w:val="10"/>
  </w:num>
  <w:num w:numId="27" w16cid:durableId="2042782328">
    <w:abstractNumId w:val="34"/>
  </w:num>
  <w:num w:numId="28" w16cid:durableId="787351958">
    <w:abstractNumId w:val="17"/>
  </w:num>
  <w:num w:numId="29" w16cid:durableId="625082434">
    <w:abstractNumId w:val="20"/>
  </w:num>
  <w:num w:numId="30" w16cid:durableId="1881549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 w:numId="35" w16cid:durableId="932282056">
    <w:abstractNumId w:val="19"/>
  </w:num>
  <w:num w:numId="36" w16cid:durableId="45549120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0BA8"/>
    <w:rsid w:val="000F11BF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3BC8"/>
    <w:rsid w:val="002F6B53"/>
    <w:rsid w:val="00303027"/>
    <w:rsid w:val="00304064"/>
    <w:rsid w:val="00306ABD"/>
    <w:rsid w:val="003115DB"/>
    <w:rsid w:val="00326AF4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1F93"/>
    <w:rsid w:val="003B2FBD"/>
    <w:rsid w:val="003B67A0"/>
    <w:rsid w:val="003B6EFB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698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682"/>
    <w:rsid w:val="00692DF4"/>
    <w:rsid w:val="006A0563"/>
    <w:rsid w:val="006A112B"/>
    <w:rsid w:val="006A11D8"/>
    <w:rsid w:val="006A24B6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6C51"/>
    <w:rsid w:val="00A971E4"/>
    <w:rsid w:val="00AA58DB"/>
    <w:rsid w:val="00AB44F9"/>
    <w:rsid w:val="00AB549A"/>
    <w:rsid w:val="00AC0964"/>
    <w:rsid w:val="00AC20D4"/>
    <w:rsid w:val="00AC3434"/>
    <w:rsid w:val="00AC6AB7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25165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3BBC"/>
    <w:rsid w:val="00C15399"/>
    <w:rsid w:val="00C16681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0814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</cp:revision>
  <dcterms:created xsi:type="dcterms:W3CDTF">2025-12-30T22:22:00Z</dcterms:created>
  <dcterms:modified xsi:type="dcterms:W3CDTF">2025-12-30T22:29:00Z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